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164A35ED" w:rsidR="00E10583" w:rsidRPr="00056F99"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w:t>
      </w:r>
      <w:r w:rsidR="00BC524D">
        <w:rPr>
          <w:rFonts w:ascii="Arial" w:eastAsia="MS Mincho" w:hAnsi="Arial" w:cs="Arial"/>
          <w:b/>
          <w:bCs/>
          <w:sz w:val="22"/>
          <w:lang w:eastAsia="ja-JP"/>
        </w:rPr>
        <w:t>4</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822090" w:rsidRPr="00822090">
        <w:rPr>
          <w:rFonts w:ascii="Arial" w:eastAsia="MS Mincho" w:hAnsi="Arial" w:cs="Arial"/>
          <w:b/>
          <w:bCs/>
          <w:sz w:val="22"/>
          <w:lang w:eastAsia="ja-JP"/>
        </w:rPr>
        <w:t>R1-2100404</w:t>
      </w:r>
    </w:p>
    <w:p w14:paraId="3ADC148C" w14:textId="40A7573C"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BC524D" w:rsidRPr="00BC524D">
        <w:rPr>
          <w:rFonts w:ascii="Arial" w:eastAsia="MS Mincho" w:hAnsi="Arial" w:cs="Arial"/>
          <w:b/>
          <w:bCs/>
          <w:sz w:val="22"/>
          <w:lang w:eastAsia="ja-JP"/>
        </w:rPr>
        <w:t>January 25</w:t>
      </w:r>
      <w:r w:rsidR="00BC524D" w:rsidRPr="00BC524D">
        <w:rPr>
          <w:rFonts w:ascii="Arial" w:eastAsia="MS Mincho" w:hAnsi="Arial" w:cs="Arial"/>
          <w:b/>
          <w:bCs/>
          <w:sz w:val="22"/>
          <w:vertAlign w:val="superscript"/>
          <w:lang w:eastAsia="ja-JP"/>
        </w:rPr>
        <w:t>th</w:t>
      </w:r>
      <w:r w:rsidR="00BC524D" w:rsidRPr="00BC524D">
        <w:rPr>
          <w:rFonts w:ascii="Arial" w:eastAsia="MS Mincho" w:hAnsi="Arial" w:cs="Arial"/>
          <w:b/>
          <w:bCs/>
          <w:sz w:val="22"/>
          <w:lang w:eastAsia="ja-JP"/>
        </w:rPr>
        <w:t xml:space="preserve"> – February 5</w:t>
      </w:r>
      <w:r w:rsidR="00BC524D" w:rsidRPr="00BC524D">
        <w:rPr>
          <w:rFonts w:ascii="Arial" w:eastAsia="MS Mincho" w:hAnsi="Arial" w:cs="Arial"/>
          <w:b/>
          <w:bCs/>
          <w:sz w:val="22"/>
          <w:vertAlign w:val="superscript"/>
          <w:lang w:eastAsia="ja-JP"/>
        </w:rPr>
        <w:t>th</w:t>
      </w:r>
      <w:r w:rsidR="00BC524D" w:rsidRPr="00BC524D">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95E22F5"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BC524D" w:rsidRPr="00BC524D">
        <w:rPr>
          <w:rFonts w:cs="Arial"/>
        </w:rPr>
        <w:t>Discussion on UE FG ambiguity in case of cross-carrier operation</w:t>
      </w:r>
    </w:p>
    <w:p w14:paraId="7F0008CE" w14:textId="2A1F5117"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70B2">
        <w:rPr>
          <w:rFonts w:eastAsia="宋体" w:cs="Arial"/>
          <w:lang w:eastAsia="zh-CN"/>
        </w:rPr>
        <w:t>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B303E25" w14:textId="15E71138" w:rsidR="00DB11A1" w:rsidRPr="00127EB8" w:rsidRDefault="00DB11A1" w:rsidP="00DB11A1">
      <w:pPr>
        <w:pStyle w:val="a0"/>
        <w:spacing w:before="120"/>
        <w:rPr>
          <w:rFonts w:eastAsia="Batang"/>
          <w:szCs w:val="20"/>
          <w:lang w:val="en-GB" w:eastAsia="x-none"/>
        </w:rPr>
      </w:pPr>
      <w:bookmarkStart w:id="1" w:name="OLE_LINK13"/>
      <w:bookmarkStart w:id="2" w:name="OLE_LINK14"/>
      <w:r>
        <w:rPr>
          <w:rFonts w:eastAsiaTheme="minorEastAsia"/>
          <w:szCs w:val="20"/>
          <w:lang w:eastAsia="zh-CN"/>
        </w:rPr>
        <w:t>In the case of cross-carrier operation, it is ambiguous on how to interpret some Rel-15 UE capabilities. T</w:t>
      </w:r>
      <w:r w:rsidRPr="00127EB8">
        <w:rPr>
          <w:rFonts w:eastAsia="Batang"/>
          <w:szCs w:val="20"/>
          <w:lang w:val="en-GB" w:eastAsia="x-none"/>
        </w:rPr>
        <w:t>here are three different interpretations to the UE capabilities</w:t>
      </w:r>
      <w:r>
        <w:rPr>
          <w:rFonts w:eastAsia="Batang"/>
          <w:szCs w:val="20"/>
          <w:lang w:val="en-GB" w:eastAsia="x-none"/>
        </w:rPr>
        <w:t xml:space="preserve"> in </w:t>
      </w:r>
      <w:r>
        <w:rPr>
          <w:rFonts w:eastAsiaTheme="minorEastAsia"/>
          <w:szCs w:val="20"/>
          <w:lang w:eastAsia="zh-CN"/>
        </w:rPr>
        <w:t>the case of cross-carrier operation</w:t>
      </w:r>
      <w:r w:rsidRPr="00127EB8">
        <w:rPr>
          <w:rFonts w:eastAsia="Batang"/>
          <w:szCs w:val="20"/>
          <w:lang w:val="en-GB" w:eastAsia="x-none"/>
        </w:rPr>
        <w:t>.</w:t>
      </w:r>
    </w:p>
    <w:p w14:paraId="44CCDE2B" w14:textId="77777777" w:rsidR="00DB11A1" w:rsidRPr="00127EB8" w:rsidRDefault="00DB11A1" w:rsidP="00DB11A1">
      <w:pPr>
        <w:pStyle w:val="a0"/>
        <w:spacing w:before="120"/>
        <w:ind w:leftChars="100" w:left="240"/>
        <w:rPr>
          <w:rFonts w:eastAsia="Batang"/>
          <w:szCs w:val="20"/>
          <w:lang w:val="en-GB" w:eastAsia="x-none"/>
        </w:rPr>
      </w:pPr>
      <w:r w:rsidRPr="00127EB8">
        <w:rPr>
          <w:rFonts w:eastAsia="Batang"/>
          <w:b/>
          <w:szCs w:val="20"/>
          <w:lang w:val="en-GB" w:eastAsia="x-none"/>
        </w:rPr>
        <w:t>Interpretation1</w:t>
      </w:r>
      <w:r w:rsidRPr="00127EB8">
        <w:rPr>
          <w:rFonts w:eastAsia="Batang"/>
          <w:szCs w:val="20"/>
          <w:lang w:val="en-GB" w:eastAsia="x-none"/>
        </w:rPr>
        <w:t xml:space="preserve">: Support of this UE capability is based on the support of this capability for the band of the </w:t>
      </w:r>
      <w:r w:rsidRPr="00127EB8">
        <w:rPr>
          <w:rFonts w:eastAsia="Batang"/>
          <w:color w:val="FF0000"/>
          <w:szCs w:val="20"/>
          <w:lang w:val="en-GB" w:eastAsia="x-none"/>
        </w:rPr>
        <w:t>scheduled/triggered/indicated cell only</w:t>
      </w:r>
      <w:r w:rsidRPr="00127EB8">
        <w:rPr>
          <w:rFonts w:eastAsia="Batang"/>
          <w:szCs w:val="20"/>
          <w:lang w:val="en-GB" w:eastAsia="x-none"/>
        </w:rPr>
        <w:t>.</w:t>
      </w:r>
    </w:p>
    <w:p w14:paraId="0273F177" w14:textId="77777777" w:rsidR="00DB11A1" w:rsidRPr="00127EB8" w:rsidRDefault="00DB11A1" w:rsidP="00DB11A1">
      <w:pPr>
        <w:pStyle w:val="a0"/>
        <w:spacing w:before="120"/>
        <w:ind w:leftChars="100" w:left="240"/>
        <w:rPr>
          <w:rFonts w:eastAsia="Batang"/>
          <w:szCs w:val="20"/>
          <w:lang w:val="en-GB" w:eastAsia="x-none"/>
        </w:rPr>
      </w:pPr>
      <w:r w:rsidRPr="00127EB8">
        <w:rPr>
          <w:rFonts w:eastAsia="Batang"/>
          <w:b/>
          <w:szCs w:val="20"/>
          <w:lang w:val="en-GB" w:eastAsia="x-none"/>
        </w:rPr>
        <w:t>Interpretation2</w:t>
      </w:r>
      <w:r w:rsidRPr="00127EB8">
        <w:rPr>
          <w:rFonts w:eastAsia="Batang"/>
          <w:szCs w:val="20"/>
          <w:lang w:val="en-GB" w:eastAsia="x-none"/>
        </w:rPr>
        <w:t xml:space="preserve">: Support of this UE capability is based on the support of this capability for the band of the </w:t>
      </w:r>
      <w:r w:rsidRPr="00127EB8">
        <w:rPr>
          <w:rFonts w:eastAsia="Batang"/>
          <w:color w:val="FF0000"/>
          <w:szCs w:val="20"/>
          <w:lang w:val="en-GB" w:eastAsia="x-none"/>
        </w:rPr>
        <w:t>scheduling/triggering/indicating cell only</w:t>
      </w:r>
      <w:r w:rsidRPr="00127EB8">
        <w:rPr>
          <w:rFonts w:eastAsia="Batang"/>
          <w:szCs w:val="20"/>
          <w:lang w:val="en-GB" w:eastAsia="x-none"/>
        </w:rPr>
        <w:t>.</w:t>
      </w:r>
    </w:p>
    <w:p w14:paraId="35030D8A" w14:textId="77777777" w:rsidR="00DB11A1" w:rsidRPr="00127EB8" w:rsidRDefault="00DB11A1" w:rsidP="00DB11A1">
      <w:pPr>
        <w:pStyle w:val="a0"/>
        <w:spacing w:before="120"/>
        <w:ind w:leftChars="100" w:left="240"/>
        <w:rPr>
          <w:rFonts w:eastAsia="Batang"/>
          <w:szCs w:val="20"/>
          <w:lang w:val="en-GB" w:eastAsia="x-none"/>
        </w:rPr>
      </w:pPr>
      <w:r w:rsidRPr="00127EB8">
        <w:rPr>
          <w:rFonts w:eastAsia="Batang"/>
          <w:b/>
          <w:szCs w:val="20"/>
          <w:lang w:val="en-GB" w:eastAsia="x-none"/>
        </w:rPr>
        <w:t>Interpretation3</w:t>
      </w:r>
      <w:r w:rsidRPr="00127EB8">
        <w:rPr>
          <w:rFonts w:eastAsia="Batang"/>
          <w:szCs w:val="20"/>
          <w:lang w:val="en-GB" w:eastAsia="x-none"/>
        </w:rPr>
        <w:t xml:space="preserve">: Support of this UE capability is based on the support of this capability for </w:t>
      </w:r>
      <w:r w:rsidRPr="00127EB8">
        <w:rPr>
          <w:rFonts w:eastAsia="Batang"/>
          <w:color w:val="FF0000"/>
          <w:szCs w:val="20"/>
          <w:lang w:val="en-GB" w:eastAsia="x-none"/>
        </w:rPr>
        <w:t>both the band of the scheduled/triggered/indicated cell and the band of the scheduling/triggering/indicating cell</w:t>
      </w:r>
      <w:r w:rsidRPr="00127EB8">
        <w:rPr>
          <w:rFonts w:eastAsia="Batang"/>
          <w:szCs w:val="20"/>
          <w:lang w:val="en-GB" w:eastAsia="x-none"/>
        </w:rPr>
        <w:t>.</w:t>
      </w:r>
    </w:p>
    <w:p w14:paraId="11614703" w14:textId="0037F42C" w:rsidR="00DC0946" w:rsidRDefault="00DB11A1" w:rsidP="00265647">
      <w:pPr>
        <w:pStyle w:val="a0"/>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he issue was discussed in the previous RAN1 meeting, and t</w:t>
      </w:r>
      <w:r w:rsidR="00DC0946">
        <w:rPr>
          <w:rFonts w:eastAsiaTheme="minorEastAsia"/>
          <w:szCs w:val="20"/>
          <w:lang w:eastAsia="zh-CN"/>
        </w:rPr>
        <w:t>he following conclusions were reached during RAN1#10</w:t>
      </w:r>
      <w:r w:rsidR="005667E4">
        <w:rPr>
          <w:rFonts w:eastAsiaTheme="minorEastAsia"/>
          <w:szCs w:val="20"/>
          <w:lang w:eastAsia="zh-CN"/>
        </w:rPr>
        <w:t>3</w:t>
      </w:r>
      <w:r w:rsidR="00DC0946">
        <w:rPr>
          <w:rFonts w:eastAsiaTheme="minorEastAsia"/>
          <w:szCs w:val="20"/>
          <w:lang w:eastAsia="zh-CN"/>
        </w:rPr>
        <w:t>-e</w:t>
      </w:r>
      <w:r w:rsidR="00B0217A">
        <w:rPr>
          <w:rFonts w:eastAsiaTheme="minorEastAsia"/>
          <w:szCs w:val="20"/>
          <w:lang w:eastAsia="zh-CN"/>
        </w:rPr>
        <w:t xml:space="preserve"> for some of the UE FGs</w:t>
      </w:r>
      <w:r w:rsidR="00F172D5">
        <w:rPr>
          <w:rFonts w:eastAsiaTheme="minorEastAsia"/>
          <w:szCs w:val="20"/>
          <w:lang w:eastAsia="zh-CN"/>
        </w:rPr>
        <w:t xml:space="preserve"> </w:t>
      </w:r>
      <w:r w:rsidR="00F172D5">
        <w:rPr>
          <w:rFonts w:eastAsiaTheme="minorEastAsia"/>
          <w:szCs w:val="20"/>
          <w:lang w:eastAsia="zh-CN"/>
        </w:rPr>
        <w:fldChar w:fldCharType="begin"/>
      </w:r>
      <w:r w:rsidR="00F172D5">
        <w:rPr>
          <w:rFonts w:eastAsiaTheme="minorEastAsia"/>
          <w:szCs w:val="20"/>
          <w:lang w:eastAsia="zh-CN"/>
        </w:rPr>
        <w:instrText xml:space="preserve"> REF _Ref53239960 \r \h </w:instrText>
      </w:r>
      <w:r w:rsidR="00F172D5">
        <w:rPr>
          <w:rFonts w:eastAsiaTheme="minorEastAsia"/>
          <w:szCs w:val="20"/>
          <w:lang w:eastAsia="zh-CN"/>
        </w:rPr>
      </w:r>
      <w:r w:rsidR="00F172D5">
        <w:rPr>
          <w:rFonts w:eastAsiaTheme="minorEastAsia"/>
          <w:szCs w:val="20"/>
          <w:lang w:eastAsia="zh-CN"/>
        </w:rPr>
        <w:fldChar w:fldCharType="separate"/>
      </w:r>
      <w:r w:rsidR="0015330F">
        <w:rPr>
          <w:rFonts w:eastAsiaTheme="minorEastAsia"/>
          <w:szCs w:val="20"/>
          <w:lang w:eastAsia="zh-CN"/>
        </w:rPr>
        <w:t>[1]</w:t>
      </w:r>
      <w:r w:rsidR="00F172D5">
        <w:rPr>
          <w:rFonts w:eastAsiaTheme="minorEastAsia"/>
          <w:szCs w:val="20"/>
          <w:lang w:eastAsia="zh-CN"/>
        </w:rPr>
        <w:fldChar w:fldCharType="end"/>
      </w:r>
      <w:r w:rsidR="00B0217A">
        <w:rPr>
          <w:rFonts w:eastAsiaTheme="minorEastAsia"/>
          <w:szCs w:val="20"/>
          <w:lang w:eastAsia="zh-CN"/>
        </w:rPr>
        <w:t>.</w:t>
      </w:r>
    </w:p>
    <w:tbl>
      <w:tblPr>
        <w:tblStyle w:val="ac"/>
        <w:tblW w:w="0" w:type="auto"/>
        <w:tblLook w:val="04A0" w:firstRow="1" w:lastRow="0" w:firstColumn="1" w:lastColumn="0" w:noHBand="0" w:noVBand="1"/>
      </w:tblPr>
      <w:tblGrid>
        <w:gridCol w:w="9019"/>
      </w:tblGrid>
      <w:tr w:rsidR="00B0217A" w:rsidRPr="00D00078" w14:paraId="5019C7F4" w14:textId="77777777" w:rsidTr="00FD3BD2">
        <w:tc>
          <w:tcPr>
            <w:tcW w:w="9019" w:type="dxa"/>
          </w:tcPr>
          <w:p w14:paraId="37AFA7BB" w14:textId="77777777" w:rsidR="005667E4" w:rsidRPr="005667E4" w:rsidRDefault="005667E4" w:rsidP="005667E4">
            <w:pPr>
              <w:wordWrap w:val="0"/>
              <w:rPr>
                <w:rFonts w:cs="Times"/>
                <w:sz w:val="20"/>
                <w:lang w:eastAsia="ko-KR"/>
              </w:rPr>
            </w:pPr>
            <w:r w:rsidRPr="005667E4">
              <w:rPr>
                <w:rFonts w:cs="Times"/>
                <w:b/>
                <w:bCs/>
                <w:sz w:val="20"/>
                <w:szCs w:val="20"/>
                <w:highlight w:val="green"/>
              </w:rPr>
              <w:t>Agreement</w:t>
            </w:r>
          </w:p>
          <w:p w14:paraId="68C2823B" w14:textId="77777777" w:rsidR="005667E4" w:rsidRPr="005667E4" w:rsidRDefault="005667E4" w:rsidP="005667E4">
            <w:pPr>
              <w:wordWrap w:val="0"/>
              <w:rPr>
                <w:rFonts w:cs="Times"/>
                <w:sz w:val="20"/>
                <w:lang w:val="en-GB"/>
              </w:rPr>
            </w:pPr>
            <w:r w:rsidRPr="005667E4">
              <w:rPr>
                <w:rFonts w:cs="Times"/>
                <w:sz w:val="20"/>
                <w:szCs w:val="20"/>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090AEE59" w14:textId="77777777" w:rsidR="005667E4" w:rsidRPr="005667E4" w:rsidRDefault="005667E4" w:rsidP="005667E4">
            <w:pPr>
              <w:numPr>
                <w:ilvl w:val="0"/>
                <w:numId w:val="14"/>
              </w:numPr>
              <w:wordWrap w:val="0"/>
              <w:ind w:left="760"/>
              <w:rPr>
                <w:rFonts w:cs="Times"/>
                <w:sz w:val="20"/>
                <w:lang w:eastAsia="x-none"/>
              </w:rPr>
            </w:pPr>
            <w:proofErr w:type="spellStart"/>
            <w:r w:rsidRPr="005667E4">
              <w:rPr>
                <w:rFonts w:cs="Times"/>
                <w:i/>
                <w:iCs/>
                <w:sz w:val="20"/>
                <w:szCs w:val="20"/>
                <w:lang w:eastAsia="x-none"/>
              </w:rPr>
              <w:t>ue</w:t>
            </w:r>
            <w:proofErr w:type="spellEnd"/>
            <w:r w:rsidRPr="005667E4">
              <w:rPr>
                <w:rFonts w:cs="Times"/>
                <w:i/>
                <w:iCs/>
                <w:sz w:val="20"/>
                <w:szCs w:val="20"/>
                <w:lang w:eastAsia="x-none"/>
              </w:rPr>
              <w:t>-</w:t>
            </w:r>
            <w:proofErr w:type="spellStart"/>
            <w:r w:rsidRPr="005667E4">
              <w:rPr>
                <w:rFonts w:cs="Times"/>
                <w:i/>
                <w:iCs/>
                <w:sz w:val="20"/>
                <w:szCs w:val="20"/>
                <w:lang w:eastAsia="x-none"/>
              </w:rPr>
              <w:t>SpecificUL</w:t>
            </w:r>
            <w:proofErr w:type="spellEnd"/>
            <w:r w:rsidRPr="005667E4">
              <w:rPr>
                <w:rFonts w:cs="Times"/>
                <w:i/>
                <w:iCs/>
                <w:sz w:val="20"/>
                <w:szCs w:val="20"/>
                <w:lang w:eastAsia="x-none"/>
              </w:rPr>
              <w:t>-DL-Assignment</w:t>
            </w:r>
          </w:p>
          <w:p w14:paraId="036688CE" w14:textId="77777777" w:rsidR="005667E4" w:rsidRPr="005667E4" w:rsidRDefault="005667E4" w:rsidP="005667E4">
            <w:pPr>
              <w:numPr>
                <w:ilvl w:val="0"/>
                <w:numId w:val="14"/>
              </w:numPr>
              <w:wordWrap w:val="0"/>
              <w:ind w:left="760"/>
              <w:rPr>
                <w:rFonts w:cs="Times"/>
                <w:sz w:val="20"/>
                <w:lang w:eastAsia="x-none"/>
              </w:rPr>
            </w:pPr>
            <w:proofErr w:type="spellStart"/>
            <w:r w:rsidRPr="005667E4">
              <w:rPr>
                <w:rFonts w:cs="Times"/>
                <w:i/>
                <w:iCs/>
                <w:sz w:val="20"/>
                <w:szCs w:val="20"/>
                <w:lang w:eastAsia="x-none"/>
              </w:rPr>
              <w:t>bwp-DiffNumerology</w:t>
            </w:r>
            <w:proofErr w:type="spellEnd"/>
            <w:r w:rsidRPr="005667E4">
              <w:rPr>
                <w:rFonts w:cs="Times"/>
                <w:i/>
                <w:iCs/>
                <w:sz w:val="20"/>
                <w:szCs w:val="20"/>
                <w:lang w:eastAsia="x-none"/>
              </w:rPr>
              <w:t xml:space="preserve"> / </w:t>
            </w:r>
            <w:proofErr w:type="spellStart"/>
            <w:r w:rsidRPr="005667E4">
              <w:rPr>
                <w:rFonts w:cs="Times"/>
                <w:i/>
                <w:iCs/>
                <w:sz w:val="20"/>
                <w:szCs w:val="20"/>
                <w:lang w:eastAsia="x-none"/>
              </w:rPr>
              <w:t>bwp-SameNumerology</w:t>
            </w:r>
            <w:proofErr w:type="spellEnd"/>
          </w:p>
          <w:p w14:paraId="0F9AEA5B" w14:textId="77777777" w:rsidR="005667E4" w:rsidRPr="005667E4" w:rsidRDefault="005667E4" w:rsidP="005667E4">
            <w:pPr>
              <w:wordWrap w:val="0"/>
              <w:rPr>
                <w:rFonts w:cs="Times"/>
                <w:sz w:val="20"/>
              </w:rPr>
            </w:pPr>
            <w:r w:rsidRPr="005667E4">
              <w:rPr>
                <w:rFonts w:cs="Times"/>
                <w:sz w:val="20"/>
                <w:szCs w:val="20"/>
              </w:rPr>
              <w:t>Note: For </w:t>
            </w:r>
            <w:proofErr w:type="spellStart"/>
            <w:r w:rsidRPr="005667E4">
              <w:rPr>
                <w:rFonts w:cs="Times"/>
                <w:i/>
                <w:iCs/>
                <w:sz w:val="20"/>
                <w:szCs w:val="20"/>
              </w:rPr>
              <w:t>bwp-DiffNumerology</w:t>
            </w:r>
            <w:proofErr w:type="spellEnd"/>
            <w:r w:rsidRPr="005667E4">
              <w:rPr>
                <w:rFonts w:cs="Times"/>
                <w:i/>
                <w:iCs/>
                <w:sz w:val="20"/>
                <w:szCs w:val="20"/>
              </w:rPr>
              <w:t xml:space="preserve"> / </w:t>
            </w:r>
            <w:proofErr w:type="spellStart"/>
            <w:r w:rsidRPr="005667E4">
              <w:rPr>
                <w:rFonts w:cs="Times"/>
                <w:i/>
                <w:iCs/>
                <w:sz w:val="20"/>
                <w:szCs w:val="20"/>
              </w:rPr>
              <w:t>bwp-SameNumerology</w:t>
            </w:r>
            <w:proofErr w:type="spellEnd"/>
            <w:r w:rsidRPr="005667E4">
              <w:rPr>
                <w:rFonts w:cs="Times"/>
                <w:sz w:val="20"/>
                <w:szCs w:val="20"/>
              </w:rPr>
              <w:t>, the supported number of BWPs for each band is still based on the indicated number for this band regardless of whether it is a scheduling cell or scheduled cell.</w:t>
            </w:r>
          </w:p>
          <w:p w14:paraId="451D5C48" w14:textId="0933E3FA" w:rsidR="005667E4" w:rsidRPr="005667E4" w:rsidRDefault="005667E4" w:rsidP="005667E4">
            <w:pPr>
              <w:wordWrap w:val="0"/>
              <w:rPr>
                <w:rFonts w:cs="Times"/>
                <w:sz w:val="20"/>
              </w:rPr>
            </w:pPr>
            <w:r w:rsidRPr="005667E4">
              <w:rPr>
                <w:rFonts w:cs="Times"/>
                <w:sz w:val="20"/>
                <w:szCs w:val="20"/>
              </w:rPr>
              <w:t xml:space="preserve">Send an LS to RAN2 to inform the above RAN1 agreement. The LS is </w:t>
            </w:r>
            <w:r w:rsidRPr="005667E4">
              <w:rPr>
                <w:rFonts w:cs="Times"/>
                <w:sz w:val="20"/>
                <w:szCs w:val="20"/>
                <w:highlight w:val="green"/>
              </w:rPr>
              <w:t>endorsed</w:t>
            </w:r>
            <w:r w:rsidRPr="005667E4">
              <w:rPr>
                <w:rFonts w:cs="Times"/>
                <w:sz w:val="20"/>
                <w:szCs w:val="20"/>
              </w:rPr>
              <w:t xml:space="preserve"> in </w:t>
            </w:r>
            <w:r w:rsidRPr="005667E4">
              <w:rPr>
                <w:rFonts w:cs="Times"/>
                <w:color w:val="0000FF"/>
                <w:sz w:val="20"/>
                <w:szCs w:val="20"/>
                <w:u w:val="single"/>
              </w:rPr>
              <w:t>R1-2009623</w:t>
            </w:r>
            <w:r w:rsidRPr="005667E4">
              <w:rPr>
                <w:rFonts w:cs="Times"/>
                <w:sz w:val="20"/>
                <w:szCs w:val="20"/>
              </w:rPr>
              <w:t>.</w:t>
            </w:r>
          </w:p>
          <w:p w14:paraId="126537C9" w14:textId="77777777" w:rsidR="00B0217A" w:rsidRPr="00B0217A" w:rsidRDefault="00B0217A" w:rsidP="005667E4">
            <w:pPr>
              <w:rPr>
                <w:rFonts w:eastAsia="Batang"/>
                <w:noProof/>
                <w:sz w:val="20"/>
                <w:szCs w:val="20"/>
                <w:lang w:eastAsia="x-none"/>
              </w:rPr>
            </w:pPr>
          </w:p>
        </w:tc>
      </w:tr>
    </w:tbl>
    <w:p w14:paraId="14788FF7" w14:textId="6AA85DE7" w:rsidR="005E513B" w:rsidRDefault="008C48FE" w:rsidP="00265647">
      <w:pPr>
        <w:pStyle w:val="a0"/>
        <w:spacing w:before="120"/>
        <w:rPr>
          <w:rFonts w:eastAsia="Batang"/>
          <w:szCs w:val="20"/>
          <w:lang w:eastAsia="x-none"/>
        </w:rPr>
      </w:pPr>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w:t>
      </w:r>
      <w:r w:rsidR="005E513B">
        <w:rPr>
          <w:rFonts w:eastAsia="Batang"/>
          <w:szCs w:val="20"/>
          <w:lang w:eastAsia="x-none"/>
        </w:rPr>
        <w:t>we provide our view on this issue</w:t>
      </w:r>
      <w:r w:rsidR="00B0217A">
        <w:rPr>
          <w:rFonts w:eastAsia="Batang"/>
          <w:szCs w:val="20"/>
          <w:lang w:eastAsia="x-none"/>
        </w:rPr>
        <w:t xml:space="preserve"> for the remaining UE </w:t>
      </w:r>
      <w:r w:rsidR="00CE5534">
        <w:rPr>
          <w:rFonts w:eastAsiaTheme="minorEastAsia"/>
          <w:szCs w:val="20"/>
          <w:lang w:eastAsia="zh-CN"/>
        </w:rPr>
        <w:t>capabilit</w:t>
      </w:r>
      <w:r w:rsidR="005667E4">
        <w:rPr>
          <w:rFonts w:eastAsiaTheme="minorEastAsia"/>
          <w:szCs w:val="20"/>
          <w:lang w:eastAsia="zh-CN"/>
        </w:rPr>
        <w:t>y</w:t>
      </w:r>
      <w:r w:rsidR="001A6DB9">
        <w:rPr>
          <w:rFonts w:eastAsia="Batang"/>
          <w:szCs w:val="20"/>
          <w:lang w:eastAsia="x-none"/>
        </w:rPr>
        <w:t>,</w:t>
      </w:r>
      <w:r w:rsidR="001A6DB9" w:rsidRPr="001A6DB9">
        <w:rPr>
          <w:rFonts w:ascii="Times New Roman" w:eastAsia="宋体" w:hAnsi="Times New Roman"/>
          <w:szCs w:val="20"/>
          <w:lang w:val="en-GB" w:eastAsia="zh-CN"/>
        </w:rPr>
        <w:t xml:space="preserve"> </w:t>
      </w:r>
      <w:r w:rsidR="001A6DB9" w:rsidRPr="001A6DB9">
        <w:rPr>
          <w:rFonts w:eastAsia="Batang"/>
          <w:szCs w:val="20"/>
          <w:lang w:val="en-GB" w:eastAsia="x-none"/>
        </w:rPr>
        <w:t xml:space="preserve">i.e., </w:t>
      </w:r>
      <w:proofErr w:type="spellStart"/>
      <w:r w:rsidR="005667E4" w:rsidRPr="005667E4">
        <w:rPr>
          <w:rFonts w:eastAsia="Batang"/>
          <w:i/>
          <w:szCs w:val="20"/>
          <w:lang w:val="en-GB" w:eastAsia="x-none"/>
        </w:rPr>
        <w:t>pdcch-MonitoringAnyOccasionsWithSpanGap</w:t>
      </w:r>
      <w:proofErr w:type="spellEnd"/>
      <w:r w:rsidR="005E513B">
        <w:rPr>
          <w:rFonts w:eastAsia="Batang"/>
          <w:szCs w:val="20"/>
          <w:lang w:eastAsia="x-none"/>
        </w:rPr>
        <w:t>.</w:t>
      </w:r>
    </w:p>
    <w:p w14:paraId="3AF43698" w14:textId="77777777" w:rsidR="00197E13" w:rsidRPr="005667E4" w:rsidRDefault="00197E13" w:rsidP="000C19F7">
      <w:pPr>
        <w:pStyle w:val="a0"/>
        <w:spacing w:before="120"/>
        <w:rPr>
          <w:rFonts w:eastAsia="Batang"/>
          <w:szCs w:val="20"/>
          <w:lang w:eastAsia="x-none"/>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C6F27DF" w14:textId="536409EA" w:rsidR="005E2F61" w:rsidRDefault="00990C2E" w:rsidP="001A6DB9">
      <w:pPr>
        <w:pStyle w:val="a0"/>
        <w:spacing w:before="120"/>
        <w:rPr>
          <w:rFonts w:eastAsia="Batang"/>
          <w:szCs w:val="20"/>
          <w:lang w:eastAsia="x-none"/>
        </w:rPr>
      </w:pPr>
      <w:r>
        <w:rPr>
          <w:rFonts w:eastAsia="Batang" w:hint="eastAsia"/>
          <w:szCs w:val="20"/>
          <w:lang w:eastAsia="x-none"/>
        </w:rPr>
        <w:t>T</w:t>
      </w:r>
      <w:r>
        <w:rPr>
          <w:rFonts w:eastAsia="Batang"/>
          <w:szCs w:val="20"/>
          <w:lang w:eastAsia="x-none"/>
        </w:rPr>
        <w:t xml:space="preserve">he </w:t>
      </w:r>
      <w:proofErr w:type="spellStart"/>
      <w:r w:rsidRPr="005667E4">
        <w:rPr>
          <w:rFonts w:eastAsia="Batang"/>
          <w:i/>
          <w:szCs w:val="20"/>
          <w:lang w:val="en-GB" w:eastAsia="x-none"/>
        </w:rPr>
        <w:t>pdcch-MonitoringAnyOccasionsWithSpanGap</w:t>
      </w:r>
      <w:proofErr w:type="spellEnd"/>
      <w:r>
        <w:rPr>
          <w:rFonts w:eastAsia="Batang"/>
          <w:szCs w:val="20"/>
          <w:lang w:val="en-GB" w:eastAsia="x-none"/>
        </w:rPr>
        <w:t xml:space="preserve"> capability </w:t>
      </w:r>
      <w:r>
        <w:rPr>
          <w:rFonts w:eastAsia="Batang"/>
          <w:szCs w:val="20"/>
          <w:lang w:eastAsia="x-none"/>
        </w:rPr>
        <w:t>is introduced to indicate whether</w:t>
      </w:r>
      <w:r w:rsidR="0001348E">
        <w:rPr>
          <w:rFonts w:eastAsia="Batang"/>
          <w:szCs w:val="20"/>
          <w:lang w:eastAsia="x-none"/>
        </w:rPr>
        <w:t xml:space="preserve"> and how </w:t>
      </w:r>
      <w:r>
        <w:rPr>
          <w:rFonts w:eastAsia="Batang"/>
          <w:szCs w:val="20"/>
          <w:lang w:eastAsia="x-none"/>
        </w:rPr>
        <w:t xml:space="preserve">the UE supports </w:t>
      </w:r>
      <w:r w:rsidR="0001348E">
        <w:rPr>
          <w:rFonts w:eastAsia="Batang"/>
          <w:szCs w:val="20"/>
          <w:lang w:eastAsia="x-none"/>
        </w:rPr>
        <w:t>PDCCH monitoring in multiple spans of a slot</w:t>
      </w:r>
      <w:r>
        <w:rPr>
          <w:rFonts w:eastAsia="Batang"/>
          <w:szCs w:val="20"/>
          <w:lang w:eastAsia="x-none"/>
        </w:rPr>
        <w:t xml:space="preserve">, as shown below </w:t>
      </w:r>
      <w:r>
        <w:rPr>
          <w:rFonts w:eastAsia="Batang"/>
          <w:szCs w:val="20"/>
          <w:lang w:eastAsia="x-none"/>
        </w:rPr>
        <w:fldChar w:fldCharType="begin"/>
      </w:r>
      <w:r>
        <w:rPr>
          <w:rFonts w:eastAsia="Batang"/>
          <w:szCs w:val="20"/>
          <w:lang w:eastAsia="x-none"/>
        </w:rPr>
        <w:instrText xml:space="preserve"> REF _Ref53408175 \r \h </w:instrText>
      </w:r>
      <w:r>
        <w:rPr>
          <w:rFonts w:eastAsia="Batang"/>
          <w:szCs w:val="20"/>
          <w:lang w:eastAsia="x-none"/>
        </w:rPr>
      </w:r>
      <w:r>
        <w:rPr>
          <w:rFonts w:eastAsia="Batang"/>
          <w:szCs w:val="20"/>
          <w:lang w:eastAsia="x-none"/>
        </w:rPr>
        <w:fldChar w:fldCharType="separate"/>
      </w:r>
      <w:r w:rsidR="0015330F">
        <w:rPr>
          <w:rFonts w:eastAsia="Batang"/>
          <w:szCs w:val="20"/>
          <w:lang w:eastAsia="x-none"/>
        </w:rPr>
        <w:t>[2]</w:t>
      </w:r>
      <w:r>
        <w:rPr>
          <w:rFonts w:eastAsia="Batang"/>
          <w:szCs w:val="20"/>
          <w:lang w:eastAsia="x-none"/>
        </w:rPr>
        <w:fldChar w:fldCharType="end"/>
      </w:r>
      <w:r>
        <w:rPr>
          <w:rFonts w:eastAsia="Batang"/>
          <w:szCs w:val="20"/>
          <w:lang w:eastAsia="x-none"/>
        </w:rPr>
        <w:t>.</w:t>
      </w:r>
    </w:p>
    <w:tbl>
      <w:tblPr>
        <w:tblpPr w:leftFromText="180" w:rightFromText="180" w:vertAnchor="text" w:horzAnchor="margin" w:tblpY="97"/>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348E" w:rsidRPr="00F11278" w14:paraId="34ABA2AC" w14:textId="77777777" w:rsidTr="0001348E">
        <w:trPr>
          <w:cantSplit/>
          <w:tblHeader/>
        </w:trPr>
        <w:tc>
          <w:tcPr>
            <w:tcW w:w="6917" w:type="dxa"/>
          </w:tcPr>
          <w:p w14:paraId="01941D4C" w14:textId="77777777" w:rsidR="0001348E" w:rsidRPr="00F11278" w:rsidRDefault="0001348E" w:rsidP="0001348E">
            <w:pPr>
              <w:pStyle w:val="TAL"/>
              <w:rPr>
                <w:b/>
                <w:i/>
              </w:rPr>
            </w:pPr>
            <w:r w:rsidRPr="00F11278">
              <w:rPr>
                <w:b/>
                <w:i/>
              </w:rPr>
              <w:t>pdcch-</w:t>
            </w:r>
            <w:proofErr w:type="spellStart"/>
            <w:r w:rsidRPr="00F11278">
              <w:rPr>
                <w:b/>
                <w:i/>
              </w:rPr>
              <w:t>MonitoringAnyOccasionsWithSpanGap</w:t>
            </w:r>
            <w:proofErr w:type="spellEnd"/>
          </w:p>
          <w:p w14:paraId="2A34B0B9" w14:textId="77777777" w:rsidR="0001348E" w:rsidRPr="00F11278" w:rsidRDefault="0001348E" w:rsidP="0001348E">
            <w:pPr>
              <w:pStyle w:val="TAL"/>
            </w:pPr>
            <w:r w:rsidRPr="00F1127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26C60F4" w14:textId="77777777" w:rsidR="0001348E" w:rsidRPr="00F11278" w:rsidRDefault="0001348E" w:rsidP="0001348E">
            <w:pPr>
              <w:pStyle w:val="TAL"/>
              <w:jc w:val="center"/>
            </w:pPr>
            <w:r w:rsidRPr="00F11278">
              <w:rPr>
                <w:rFonts w:cs="Arial"/>
                <w:szCs w:val="18"/>
              </w:rPr>
              <w:t>FS</w:t>
            </w:r>
          </w:p>
        </w:tc>
        <w:tc>
          <w:tcPr>
            <w:tcW w:w="567" w:type="dxa"/>
          </w:tcPr>
          <w:p w14:paraId="52D05B60" w14:textId="77777777" w:rsidR="0001348E" w:rsidRPr="00F11278" w:rsidRDefault="0001348E" w:rsidP="0001348E">
            <w:pPr>
              <w:pStyle w:val="TAL"/>
              <w:jc w:val="center"/>
            </w:pPr>
            <w:r w:rsidRPr="00F11278">
              <w:rPr>
                <w:rFonts w:cs="Arial"/>
                <w:szCs w:val="18"/>
              </w:rPr>
              <w:t>No</w:t>
            </w:r>
          </w:p>
        </w:tc>
        <w:tc>
          <w:tcPr>
            <w:tcW w:w="709" w:type="dxa"/>
          </w:tcPr>
          <w:p w14:paraId="1E4E553B" w14:textId="77777777" w:rsidR="0001348E" w:rsidRPr="00F11278" w:rsidRDefault="0001348E" w:rsidP="0001348E">
            <w:pPr>
              <w:pStyle w:val="TAL"/>
              <w:jc w:val="center"/>
            </w:pPr>
            <w:r w:rsidRPr="00F11278">
              <w:rPr>
                <w:bCs/>
                <w:iCs/>
              </w:rPr>
              <w:t>N/A</w:t>
            </w:r>
          </w:p>
        </w:tc>
        <w:tc>
          <w:tcPr>
            <w:tcW w:w="728" w:type="dxa"/>
          </w:tcPr>
          <w:p w14:paraId="3E288CBA" w14:textId="77777777" w:rsidR="0001348E" w:rsidRPr="00F11278" w:rsidRDefault="0001348E" w:rsidP="0001348E">
            <w:pPr>
              <w:pStyle w:val="TAL"/>
              <w:jc w:val="center"/>
            </w:pPr>
            <w:r w:rsidRPr="00F11278">
              <w:rPr>
                <w:bCs/>
                <w:iCs/>
              </w:rPr>
              <w:t>N/A</w:t>
            </w:r>
          </w:p>
        </w:tc>
      </w:tr>
    </w:tbl>
    <w:p w14:paraId="1AAD752D" w14:textId="77777777" w:rsidR="00C60090" w:rsidRPr="0001348E" w:rsidRDefault="00C60090" w:rsidP="001A6DB9">
      <w:pPr>
        <w:pStyle w:val="a0"/>
        <w:spacing w:before="120"/>
        <w:rPr>
          <w:rFonts w:eastAsiaTheme="minorEastAsia"/>
          <w:szCs w:val="20"/>
          <w:lang w:eastAsia="zh-CN"/>
        </w:rPr>
      </w:pPr>
    </w:p>
    <w:p w14:paraId="3AB419CB" w14:textId="1F1B229C" w:rsidR="005D732C" w:rsidRPr="005667E4" w:rsidRDefault="005667E4" w:rsidP="00D00078">
      <w:pPr>
        <w:keepNext/>
        <w:numPr>
          <w:ilvl w:val="1"/>
          <w:numId w:val="5"/>
        </w:numPr>
        <w:spacing w:before="240" w:after="60"/>
        <w:outlineLvl w:val="1"/>
        <w:rPr>
          <w:rFonts w:ascii="Arial" w:eastAsia="宋体" w:hAnsi="Arial" w:cs="Arial"/>
          <w:bCs/>
          <w:iCs/>
          <w:szCs w:val="28"/>
          <w:lang w:eastAsia="zh-CN"/>
        </w:rPr>
      </w:pPr>
      <w:r>
        <w:rPr>
          <w:rFonts w:eastAsia="Batang"/>
          <w:szCs w:val="20"/>
          <w:lang w:val="en-GB" w:eastAsia="x-none"/>
        </w:rPr>
        <w:t>Cross</w:t>
      </w:r>
      <w:r w:rsidR="0019350E">
        <w:rPr>
          <w:rFonts w:eastAsia="Batang"/>
          <w:szCs w:val="20"/>
          <w:lang w:val="en-GB" w:eastAsia="x-none"/>
        </w:rPr>
        <w:t>-</w:t>
      </w:r>
      <w:r>
        <w:rPr>
          <w:rFonts w:eastAsia="Batang"/>
          <w:szCs w:val="20"/>
          <w:lang w:val="en-GB" w:eastAsia="x-none"/>
        </w:rPr>
        <w:t>carrier scheduling with s</w:t>
      </w:r>
      <w:r w:rsidRPr="005667E4">
        <w:rPr>
          <w:rFonts w:eastAsia="Batang"/>
          <w:szCs w:val="20"/>
          <w:lang w:val="en-GB" w:eastAsia="x-none"/>
        </w:rPr>
        <w:t>ame SCS</w:t>
      </w:r>
    </w:p>
    <w:p w14:paraId="61E3BC58" w14:textId="2BAF4007" w:rsidR="00C60090" w:rsidRPr="003E1C97" w:rsidRDefault="00C60090" w:rsidP="00C60090">
      <w:pPr>
        <w:pStyle w:val="a0"/>
        <w:spacing w:before="120"/>
        <w:rPr>
          <w:rFonts w:eastAsiaTheme="minorEastAsia"/>
          <w:szCs w:val="20"/>
          <w:lang w:eastAsia="zh-CN"/>
        </w:rPr>
      </w:pPr>
      <w:r>
        <w:rPr>
          <w:rFonts w:eastAsiaTheme="minorEastAsia"/>
          <w:szCs w:val="20"/>
          <w:lang w:eastAsia="zh-CN"/>
        </w:rPr>
        <w:t xml:space="preserve">Similar as the FGs of </w:t>
      </w:r>
      <w:proofErr w:type="spellStart"/>
      <w:r w:rsidRPr="003E1C97">
        <w:rPr>
          <w:rFonts w:eastAsiaTheme="minorEastAsia"/>
          <w:i/>
          <w:szCs w:val="20"/>
          <w:lang w:eastAsia="zh-CN"/>
        </w:rPr>
        <w:t>ue</w:t>
      </w:r>
      <w:proofErr w:type="spellEnd"/>
      <w:r w:rsidRPr="003E1C97">
        <w:rPr>
          <w:rFonts w:eastAsiaTheme="minorEastAsia"/>
          <w:i/>
          <w:szCs w:val="20"/>
          <w:lang w:eastAsia="zh-CN"/>
        </w:rPr>
        <w:t>-</w:t>
      </w:r>
      <w:proofErr w:type="spellStart"/>
      <w:r w:rsidRPr="003E1C97">
        <w:rPr>
          <w:rFonts w:eastAsiaTheme="minorEastAsia"/>
          <w:i/>
          <w:szCs w:val="20"/>
          <w:lang w:eastAsia="zh-CN"/>
        </w:rPr>
        <w:t>SpecificUL</w:t>
      </w:r>
      <w:proofErr w:type="spellEnd"/>
      <w:r w:rsidRPr="003E1C97">
        <w:rPr>
          <w:rFonts w:eastAsiaTheme="minorEastAsia"/>
          <w:i/>
          <w:szCs w:val="20"/>
          <w:lang w:eastAsia="zh-CN"/>
        </w:rPr>
        <w:t>-DL-Assignment</w:t>
      </w:r>
      <w:r>
        <w:rPr>
          <w:rFonts w:eastAsiaTheme="minorEastAsia"/>
          <w:szCs w:val="20"/>
          <w:lang w:eastAsia="zh-CN"/>
        </w:rPr>
        <w:t xml:space="preserve"> and </w:t>
      </w:r>
      <w:proofErr w:type="spellStart"/>
      <w:r w:rsidRPr="005667E4">
        <w:rPr>
          <w:rFonts w:cs="Times"/>
          <w:i/>
          <w:iCs/>
          <w:szCs w:val="20"/>
          <w:lang w:eastAsia="x-none"/>
        </w:rPr>
        <w:t>bwp-DiffNumerology</w:t>
      </w:r>
      <w:proofErr w:type="spellEnd"/>
      <w:r w:rsidRPr="005667E4">
        <w:rPr>
          <w:rFonts w:cs="Times"/>
          <w:i/>
          <w:iCs/>
          <w:szCs w:val="20"/>
          <w:lang w:eastAsia="x-none"/>
        </w:rPr>
        <w:t>/</w:t>
      </w:r>
      <w:proofErr w:type="spellStart"/>
      <w:r w:rsidRPr="005667E4">
        <w:rPr>
          <w:rFonts w:cs="Times"/>
          <w:i/>
          <w:iCs/>
          <w:szCs w:val="20"/>
          <w:lang w:eastAsia="x-none"/>
        </w:rPr>
        <w:t>bwp-SameNumerology</w:t>
      </w:r>
      <w:proofErr w:type="spellEnd"/>
      <w:r>
        <w:rPr>
          <w:rFonts w:cs="Times"/>
          <w:iCs/>
          <w:szCs w:val="20"/>
          <w:lang w:eastAsia="x-none"/>
        </w:rPr>
        <w:t xml:space="preserve">, </w:t>
      </w:r>
      <w:r w:rsidRPr="00127EB8">
        <w:rPr>
          <w:rFonts w:eastAsia="Batang"/>
          <w:b/>
          <w:szCs w:val="20"/>
          <w:lang w:val="en-GB" w:eastAsia="x-none"/>
        </w:rPr>
        <w:t>Interpretation</w:t>
      </w:r>
      <w:r>
        <w:rPr>
          <w:rFonts w:eastAsia="Batang"/>
          <w:b/>
          <w:szCs w:val="20"/>
          <w:lang w:val="en-GB" w:eastAsia="x-none"/>
        </w:rPr>
        <w:t>3</w:t>
      </w:r>
      <w:r w:rsidR="00D46C56">
        <w:rPr>
          <w:rFonts w:eastAsia="Batang"/>
          <w:b/>
          <w:szCs w:val="20"/>
          <w:lang w:val="en-GB" w:eastAsia="x-none"/>
        </w:rPr>
        <w:t xml:space="preserve"> </w:t>
      </w:r>
      <w:r>
        <w:rPr>
          <w:rFonts w:cs="Times"/>
          <w:iCs/>
          <w:szCs w:val="20"/>
          <w:lang w:eastAsia="x-none"/>
        </w:rPr>
        <w:t xml:space="preserve">can be applied together with the UE FG </w:t>
      </w:r>
      <w:proofErr w:type="spellStart"/>
      <w:r>
        <w:rPr>
          <w:i/>
          <w:iCs/>
        </w:rPr>
        <w:t>crossCarrierScheduling-SameSCS</w:t>
      </w:r>
      <w:proofErr w:type="spellEnd"/>
      <w:r>
        <w:rPr>
          <w:rFonts w:cs="Times"/>
          <w:iCs/>
          <w:szCs w:val="20"/>
          <w:lang w:eastAsia="x-none"/>
        </w:rPr>
        <w:t xml:space="preserve"> to determine whether UE support span-based PDCCH monitoring for cross-carrier scheduling among bands. For example, in a reported </w:t>
      </w:r>
      <w:r w:rsidR="00FC57A1">
        <w:rPr>
          <w:rFonts w:cs="Times"/>
          <w:iCs/>
          <w:szCs w:val="20"/>
          <w:lang w:eastAsia="x-none"/>
        </w:rPr>
        <w:lastRenderedPageBreak/>
        <w:t>BC (</w:t>
      </w:r>
      <w:r>
        <w:rPr>
          <w:rFonts w:cs="Times"/>
          <w:iCs/>
          <w:szCs w:val="20"/>
          <w:lang w:eastAsia="x-none"/>
        </w:rPr>
        <w:t>band combination</w:t>
      </w:r>
      <w:r w:rsidR="00FC57A1">
        <w:rPr>
          <w:rFonts w:cs="Times"/>
          <w:iCs/>
          <w:szCs w:val="20"/>
          <w:lang w:eastAsia="x-none"/>
        </w:rPr>
        <w:t>)</w:t>
      </w:r>
      <w:r>
        <w:rPr>
          <w:rFonts w:cs="Times"/>
          <w:iCs/>
          <w:szCs w:val="20"/>
          <w:lang w:eastAsia="x-none"/>
        </w:rPr>
        <w:t xml:space="preserve"> {A, B, C}, if </w:t>
      </w:r>
      <w:proofErr w:type="spellStart"/>
      <w:r>
        <w:rPr>
          <w:i/>
          <w:iCs/>
        </w:rPr>
        <w:t>crossCarrierScheduling-SameSCS</w:t>
      </w:r>
      <w:proofErr w:type="spellEnd"/>
      <w:r>
        <w:rPr>
          <w:rFonts w:cs="Times"/>
          <w:iCs/>
          <w:szCs w:val="20"/>
          <w:lang w:eastAsia="x-none"/>
        </w:rPr>
        <w:t xml:space="preserve"> is reported for both band A and B, but </w:t>
      </w:r>
      <w:proofErr w:type="spellStart"/>
      <w:r w:rsidRPr="005667E4">
        <w:rPr>
          <w:rFonts w:eastAsia="Batang"/>
          <w:i/>
          <w:szCs w:val="20"/>
          <w:lang w:val="en-GB" w:eastAsia="x-none"/>
        </w:rPr>
        <w:t>pdcch-MonitoringAnyOccasionsWithSpanGap</w:t>
      </w:r>
      <w:proofErr w:type="spellEnd"/>
      <w:r>
        <w:rPr>
          <w:rFonts w:eastAsia="Batang"/>
          <w:szCs w:val="20"/>
          <w:lang w:val="en-GB" w:eastAsia="x-none"/>
        </w:rPr>
        <w:t xml:space="preserve"> </w:t>
      </w:r>
      <w:r>
        <w:rPr>
          <w:rFonts w:cs="Times"/>
          <w:iCs/>
          <w:szCs w:val="20"/>
          <w:lang w:eastAsia="x-none"/>
        </w:rPr>
        <w:t xml:space="preserve">is reported for only one of the bands, span-based PDCCH monitoring is not supported in case of cross-carrier scheduling between band A and B. It is supported only if the FG </w:t>
      </w:r>
      <w:proofErr w:type="spellStart"/>
      <w:r w:rsidRPr="005667E4">
        <w:rPr>
          <w:rFonts w:eastAsia="Batang"/>
          <w:i/>
          <w:szCs w:val="20"/>
          <w:lang w:val="en-GB" w:eastAsia="x-none"/>
        </w:rPr>
        <w:t>pdcch-MonitoringAnyOccasionsWithSpanGap</w:t>
      </w:r>
      <w:proofErr w:type="spellEnd"/>
      <w:r>
        <w:rPr>
          <w:rFonts w:eastAsia="Batang"/>
          <w:szCs w:val="20"/>
          <w:lang w:val="en-GB" w:eastAsia="x-none"/>
        </w:rPr>
        <w:t xml:space="preserve"> </w:t>
      </w:r>
      <w:r>
        <w:rPr>
          <w:rFonts w:cs="Times"/>
          <w:iCs/>
          <w:szCs w:val="20"/>
          <w:lang w:eastAsia="x-none"/>
        </w:rPr>
        <w:t>is reported for both bands.</w:t>
      </w:r>
    </w:p>
    <w:p w14:paraId="4CACDC44" w14:textId="4130D6D1" w:rsidR="00B64D8C" w:rsidRDefault="00C60090" w:rsidP="00D43D44">
      <w:pPr>
        <w:pStyle w:val="a0"/>
        <w:spacing w:before="120"/>
        <w:rPr>
          <w:rFonts w:eastAsiaTheme="minorEastAsia"/>
          <w:szCs w:val="20"/>
          <w:lang w:eastAsia="zh-CN"/>
        </w:rPr>
      </w:pPr>
      <w:r>
        <w:rPr>
          <w:rFonts w:eastAsiaTheme="minorEastAsia"/>
          <w:szCs w:val="20"/>
          <w:lang w:eastAsia="zh-CN"/>
        </w:rPr>
        <w:t xml:space="preserve">On the other hand, the supported span </w:t>
      </w:r>
      <w:r w:rsidR="002F29CB">
        <w:rPr>
          <w:rFonts w:eastAsiaTheme="minorEastAsia"/>
          <w:szCs w:val="20"/>
          <w:lang w:eastAsia="zh-CN"/>
        </w:rPr>
        <w:t>configuration</w:t>
      </w:r>
      <w:r>
        <w:rPr>
          <w:rFonts w:eastAsiaTheme="minorEastAsia"/>
          <w:szCs w:val="20"/>
          <w:lang w:eastAsia="zh-CN"/>
        </w:rPr>
        <w:t xml:space="preserve"> (i.e., set1, set2, or set3) is determined according to </w:t>
      </w:r>
      <w:r w:rsidRPr="00127EB8">
        <w:rPr>
          <w:rFonts w:eastAsia="Batang"/>
          <w:b/>
          <w:szCs w:val="20"/>
          <w:lang w:val="en-GB" w:eastAsia="x-none"/>
        </w:rPr>
        <w:t>Interpretation</w:t>
      </w:r>
      <w:r>
        <w:rPr>
          <w:rFonts w:eastAsia="Batang"/>
          <w:b/>
          <w:szCs w:val="20"/>
          <w:lang w:val="en-GB" w:eastAsia="x-none"/>
        </w:rPr>
        <w:t>2</w:t>
      </w:r>
      <w:r>
        <w:rPr>
          <w:rFonts w:eastAsiaTheme="minorEastAsia"/>
          <w:szCs w:val="20"/>
          <w:lang w:eastAsia="zh-CN"/>
        </w:rPr>
        <w:t xml:space="preserve">, i.e., the value reported for the band of the scheduling cell. </w:t>
      </w:r>
    </w:p>
    <w:p w14:paraId="11706245" w14:textId="28FB8D91" w:rsidR="00387505" w:rsidRPr="002D4E32" w:rsidRDefault="00387505" w:rsidP="00387505">
      <w:pPr>
        <w:pStyle w:val="a7"/>
        <w:jc w:val="both"/>
        <w:rPr>
          <w:rFonts w:eastAsia="Batang"/>
          <w:lang w:eastAsia="x-none"/>
        </w:rPr>
      </w:pPr>
      <w:bookmarkStart w:id="3" w:name="_Ref37170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15330F">
        <w:rPr>
          <w:i/>
          <w:noProof/>
          <w:u w:val="single"/>
        </w:rPr>
        <w:t>1</w:t>
      </w:r>
      <w:r w:rsidRPr="002D4E32">
        <w:rPr>
          <w:i/>
          <w:u w:val="single"/>
        </w:rPr>
        <w:fldChar w:fldCharType="end"/>
      </w:r>
      <w:r w:rsidRPr="002D4E32">
        <w:rPr>
          <w:i/>
        </w:rPr>
        <w:t>:</w:t>
      </w:r>
      <w:r w:rsidRPr="002D4E32">
        <w:t xml:space="preserve"> </w:t>
      </w:r>
      <w:r w:rsidR="00E42CC2" w:rsidRPr="00E42CC2">
        <w:rPr>
          <w:i/>
        </w:rPr>
        <w:t>In case of cross-carrier operation</w:t>
      </w:r>
      <w:r w:rsidR="00C60090">
        <w:rPr>
          <w:i/>
        </w:rPr>
        <w:t xml:space="preserve"> with same SCS</w:t>
      </w:r>
      <w:r w:rsidR="00FC1083">
        <w:rPr>
          <w:i/>
        </w:rPr>
        <w:t xml:space="preserve"> (i.e., </w:t>
      </w:r>
      <w:proofErr w:type="spellStart"/>
      <w:r w:rsidR="00FC1083">
        <w:rPr>
          <w:i/>
          <w:iCs/>
        </w:rPr>
        <w:t>crossCarrierScheduling-SameSCS</w:t>
      </w:r>
      <w:proofErr w:type="spellEnd"/>
      <w:r w:rsidR="00FC57A1">
        <w:rPr>
          <w:i/>
          <w:iCs/>
        </w:rPr>
        <w:t xml:space="preserve"> is reported</w:t>
      </w:r>
      <w:r w:rsidR="00FC1083">
        <w:rPr>
          <w:i/>
          <w:iCs/>
        </w:rPr>
        <w:t>)</w:t>
      </w:r>
      <w:r w:rsidR="00E42CC2">
        <w:t>,</w:t>
      </w:r>
      <w:r w:rsidR="00E42CC2" w:rsidRPr="00E42CC2">
        <w:t xml:space="preserve"> </w:t>
      </w:r>
      <w:r w:rsidR="00E42CC2">
        <w:rPr>
          <w:i/>
        </w:rPr>
        <w:t xml:space="preserve">the support of </w:t>
      </w:r>
      <w:r w:rsidR="00E42CC2" w:rsidRPr="00E42CC2">
        <w:rPr>
          <w:i/>
        </w:rPr>
        <w:t>UE capability</w:t>
      </w:r>
      <w:r w:rsidR="00E42CC2">
        <w:rPr>
          <w:i/>
        </w:rPr>
        <w:t xml:space="preserve"> </w:t>
      </w:r>
      <w:proofErr w:type="spellStart"/>
      <w:r w:rsidR="00C60090" w:rsidRPr="005667E4">
        <w:rPr>
          <w:rFonts w:eastAsia="Batang"/>
          <w:i/>
          <w:lang w:val="en-GB" w:eastAsia="x-none"/>
        </w:rPr>
        <w:t>pdcch-MonitoringAnyOccasionsWithSpanGap</w:t>
      </w:r>
      <w:proofErr w:type="spellEnd"/>
      <w:r w:rsidR="00C60090">
        <w:rPr>
          <w:rFonts w:eastAsia="Batang"/>
          <w:lang w:val="en-GB" w:eastAsia="x-none"/>
        </w:rPr>
        <w:t xml:space="preserve"> </w:t>
      </w:r>
      <w:r w:rsidR="00E42CC2" w:rsidRPr="00E42CC2">
        <w:rPr>
          <w:i/>
        </w:rPr>
        <w:t xml:space="preserve">is </w:t>
      </w:r>
      <w:r w:rsidR="00E42CC2">
        <w:rPr>
          <w:i/>
        </w:rPr>
        <w:t>reported</w:t>
      </w:r>
      <w:r w:rsidR="00E42CC2" w:rsidRPr="00E42CC2">
        <w:rPr>
          <w:i/>
        </w:rPr>
        <w:t xml:space="preserve"> for </w:t>
      </w:r>
      <w:r w:rsidR="00C60090" w:rsidRPr="00C60090">
        <w:rPr>
          <w:i/>
        </w:rPr>
        <w:t>both band</w:t>
      </w:r>
      <w:r w:rsidR="00607294">
        <w:rPr>
          <w:i/>
        </w:rPr>
        <w:t>s</w:t>
      </w:r>
      <w:r w:rsidR="00C60090" w:rsidRPr="00C60090">
        <w:rPr>
          <w:i/>
        </w:rPr>
        <w:t xml:space="preserve"> of the scheduled and the scheduling cell</w:t>
      </w:r>
      <w:r w:rsidR="00607294">
        <w:rPr>
          <w:i/>
        </w:rPr>
        <w:t>s</w:t>
      </w:r>
      <w:r w:rsidR="00E42CC2">
        <w:rPr>
          <w:i/>
        </w:rPr>
        <w:t xml:space="preserve"> (i.e., </w:t>
      </w:r>
      <w:r w:rsidR="00E42CC2" w:rsidRPr="00E42CC2">
        <w:rPr>
          <w:i/>
          <w:lang w:val="en-GB"/>
        </w:rPr>
        <w:t>Interpretation</w:t>
      </w:r>
      <w:r w:rsidR="00C60090">
        <w:rPr>
          <w:i/>
          <w:lang w:val="en-GB"/>
        </w:rPr>
        <w:t>3</w:t>
      </w:r>
      <w:r w:rsidR="00E42CC2">
        <w:rPr>
          <w:i/>
          <w:lang w:val="en-GB"/>
        </w:rPr>
        <w:t>)</w:t>
      </w:r>
      <w:r w:rsidR="00607294">
        <w:rPr>
          <w:i/>
          <w:lang w:val="en-GB"/>
        </w:rPr>
        <w:t>, while the supported span set is determined by the band of the scheduling cell (</w:t>
      </w:r>
      <w:r w:rsidR="00607294">
        <w:rPr>
          <w:i/>
        </w:rPr>
        <w:t xml:space="preserve">i.e., </w:t>
      </w:r>
      <w:r w:rsidR="00607294" w:rsidRPr="00E42CC2">
        <w:rPr>
          <w:i/>
          <w:lang w:val="en-GB"/>
        </w:rPr>
        <w:t>Interpretation</w:t>
      </w:r>
      <w:r w:rsidR="00607294">
        <w:rPr>
          <w:i/>
          <w:lang w:val="en-GB"/>
        </w:rPr>
        <w:t>2)</w:t>
      </w:r>
      <w:r w:rsidRPr="002D4E32">
        <w:rPr>
          <w:i/>
        </w:rPr>
        <w:t>.</w:t>
      </w:r>
      <w:bookmarkEnd w:id="3"/>
    </w:p>
    <w:p w14:paraId="1B665413" w14:textId="362D19C7" w:rsidR="00A82AD6" w:rsidRPr="00E42CC2" w:rsidRDefault="00A82AD6" w:rsidP="00A82AD6">
      <w:pPr>
        <w:pStyle w:val="a0"/>
        <w:spacing w:before="120"/>
        <w:rPr>
          <w:rFonts w:eastAsia="Batang"/>
          <w:szCs w:val="20"/>
          <w:lang w:eastAsia="x-none"/>
        </w:rPr>
      </w:pPr>
    </w:p>
    <w:p w14:paraId="6BA3C9F0" w14:textId="0D39B8E1" w:rsidR="00E42CC2" w:rsidRPr="00EB5B71" w:rsidRDefault="005667E4" w:rsidP="00E42CC2">
      <w:pPr>
        <w:keepNext/>
        <w:numPr>
          <w:ilvl w:val="1"/>
          <w:numId w:val="5"/>
        </w:numPr>
        <w:spacing w:before="240" w:after="60"/>
        <w:outlineLvl w:val="1"/>
        <w:rPr>
          <w:rFonts w:ascii="Arial" w:eastAsia="宋体" w:hAnsi="Arial" w:cs="Arial"/>
          <w:bCs/>
          <w:iCs/>
          <w:szCs w:val="28"/>
          <w:lang w:eastAsia="zh-CN"/>
        </w:rPr>
      </w:pPr>
      <w:bookmarkStart w:id="4" w:name="_Ref37170879"/>
      <w:r>
        <w:rPr>
          <w:rFonts w:eastAsia="Batang"/>
          <w:szCs w:val="20"/>
          <w:lang w:val="en-GB" w:eastAsia="x-none"/>
        </w:rPr>
        <w:t>Cross</w:t>
      </w:r>
      <w:r w:rsidR="0019350E">
        <w:rPr>
          <w:rFonts w:eastAsia="Batang"/>
          <w:szCs w:val="20"/>
          <w:lang w:val="en-GB" w:eastAsia="x-none"/>
        </w:rPr>
        <w:t>-</w:t>
      </w:r>
      <w:r>
        <w:rPr>
          <w:rFonts w:eastAsia="Batang"/>
          <w:szCs w:val="20"/>
          <w:lang w:val="en-GB" w:eastAsia="x-none"/>
        </w:rPr>
        <w:t>carrier scheduling with mix</w:t>
      </w:r>
      <w:r w:rsidRPr="005667E4">
        <w:rPr>
          <w:rFonts w:eastAsia="Batang"/>
          <w:szCs w:val="20"/>
          <w:lang w:val="en-GB" w:eastAsia="x-none"/>
        </w:rPr>
        <w:t xml:space="preserve"> SCS</w:t>
      </w:r>
      <w:r>
        <w:rPr>
          <w:rFonts w:eastAsia="Batang"/>
          <w:szCs w:val="20"/>
          <w:lang w:val="en-GB" w:eastAsia="x-none"/>
        </w:rPr>
        <w:t>s</w:t>
      </w:r>
    </w:p>
    <w:p w14:paraId="65708501" w14:textId="2FC10B44" w:rsidR="005C2715" w:rsidRPr="007E4B26" w:rsidRDefault="00547869" w:rsidP="00E42CC2">
      <w:pPr>
        <w:pStyle w:val="a0"/>
        <w:spacing w:before="120"/>
        <w:rPr>
          <w:rFonts w:eastAsiaTheme="minorEastAsia"/>
          <w:szCs w:val="20"/>
          <w:lang w:eastAsia="zh-CN"/>
        </w:rPr>
      </w:pPr>
      <w:r>
        <w:rPr>
          <w:rFonts w:eastAsia="Batang"/>
          <w:szCs w:val="20"/>
          <w:lang w:eastAsia="x-none"/>
        </w:rPr>
        <w:t>The above approach does work for Rel-15, because only cross-carrier scheduling with same SCS is supported in Rel-15. However, f</w:t>
      </w:r>
      <w:r w:rsidR="0019350E">
        <w:rPr>
          <w:rFonts w:eastAsia="Malgun Gothic"/>
        </w:rPr>
        <w:t xml:space="preserve">rom Rel-16, </w:t>
      </w:r>
      <w:r w:rsidR="0019350E">
        <w:rPr>
          <w:rFonts w:eastAsia="Batang"/>
          <w:szCs w:val="20"/>
          <w:lang w:eastAsia="x-none"/>
        </w:rPr>
        <w:t>cross-carrier scheduling with mix SCSs is supported</w:t>
      </w:r>
      <w:r w:rsidR="00D04F8C">
        <w:rPr>
          <w:rFonts w:eastAsia="Batang"/>
          <w:szCs w:val="20"/>
          <w:lang w:eastAsia="x-none"/>
        </w:rPr>
        <w:t xml:space="preserve">. </w:t>
      </w:r>
      <w:r w:rsidR="007E4B26">
        <w:rPr>
          <w:rFonts w:eastAsia="Batang"/>
          <w:szCs w:val="20"/>
          <w:lang w:eastAsia="x-none"/>
        </w:rPr>
        <w:t xml:space="preserve">The support of </w:t>
      </w:r>
      <w:r w:rsidR="007E4B26">
        <w:rPr>
          <w:rFonts w:cs="Times"/>
          <w:iCs/>
          <w:szCs w:val="20"/>
          <w:lang w:eastAsia="x-none"/>
        </w:rPr>
        <w:t xml:space="preserve">FG </w:t>
      </w:r>
      <w:proofErr w:type="spellStart"/>
      <w:r w:rsidR="007E4B26" w:rsidRPr="005667E4">
        <w:rPr>
          <w:rFonts w:eastAsia="Batang"/>
          <w:i/>
          <w:szCs w:val="20"/>
          <w:lang w:val="en-GB" w:eastAsia="x-none"/>
        </w:rPr>
        <w:t>pdcch-MonitoringAnyOccasionsWithSpanGap</w:t>
      </w:r>
      <w:proofErr w:type="spellEnd"/>
      <w:r w:rsidR="007E4B26">
        <w:rPr>
          <w:rFonts w:eastAsia="Batang"/>
          <w:szCs w:val="20"/>
          <w:lang w:val="en-GB" w:eastAsia="x-none"/>
        </w:rPr>
        <w:t xml:space="preserve"> is depending on the report of FG </w:t>
      </w:r>
      <w:r w:rsidR="007E4B26" w:rsidRPr="00FC57A1">
        <w:rPr>
          <w:rFonts w:cs="Times"/>
          <w:i/>
          <w:szCs w:val="20"/>
        </w:rPr>
        <w:t>crossCarrierSchedulingDL-DiffSCS-r16/crossCarrierSchedulingUL-DiffSCS-r16</w:t>
      </w:r>
      <w:r w:rsidR="007E4B26" w:rsidRPr="00FC57A1">
        <w:rPr>
          <w:rFonts w:cs="Times"/>
          <w:szCs w:val="20"/>
        </w:rPr>
        <w:t xml:space="preserve">, </w:t>
      </w:r>
      <w:r w:rsidR="000C29EA" w:rsidRPr="00FC57A1">
        <w:rPr>
          <w:rFonts w:cs="Times"/>
          <w:szCs w:val="20"/>
        </w:rPr>
        <w:t>and the principle like</w:t>
      </w:r>
      <w:r w:rsidR="007E4B26" w:rsidRPr="00FC57A1">
        <w:rPr>
          <w:rFonts w:cs="Times"/>
          <w:szCs w:val="20"/>
        </w:rPr>
        <w:t xml:space="preserve"> the case with </w:t>
      </w:r>
      <w:proofErr w:type="spellStart"/>
      <w:r w:rsidR="007E4B26" w:rsidRPr="00FC57A1">
        <w:rPr>
          <w:rFonts w:cs="Times"/>
          <w:i/>
          <w:iCs/>
          <w:szCs w:val="20"/>
        </w:rPr>
        <w:t>crossCarrierScheduling</w:t>
      </w:r>
      <w:r w:rsidR="007E4B26">
        <w:rPr>
          <w:i/>
          <w:iCs/>
        </w:rPr>
        <w:t>-SameSCS</w:t>
      </w:r>
      <w:proofErr w:type="spellEnd"/>
      <w:r w:rsidR="000C29EA">
        <w:rPr>
          <w:iCs/>
        </w:rPr>
        <w:t xml:space="preserve"> </w:t>
      </w:r>
      <w:r w:rsidR="00FC57A1">
        <w:rPr>
          <w:iCs/>
        </w:rPr>
        <w:t>may also</w:t>
      </w:r>
      <w:r w:rsidR="000C29EA">
        <w:rPr>
          <w:iCs/>
        </w:rPr>
        <w:t xml:space="preserve"> be applied</w:t>
      </w:r>
      <w:r w:rsidR="007E4B26">
        <w:rPr>
          <w:i/>
          <w:iCs/>
        </w:rPr>
        <w:t>.</w:t>
      </w:r>
    </w:p>
    <w:p w14:paraId="472D0B5E" w14:textId="0F2F88E3" w:rsidR="000C29EA" w:rsidRDefault="00056D84" w:rsidP="00E42CC2">
      <w:pPr>
        <w:pStyle w:val="a0"/>
        <w:spacing w:before="120"/>
        <w:rPr>
          <w:rFonts w:cs="Times"/>
          <w:iCs/>
          <w:szCs w:val="20"/>
          <w:lang w:eastAsia="x-none"/>
        </w:rPr>
      </w:pPr>
      <w:r>
        <w:rPr>
          <w:rFonts w:eastAsia="Malgun Gothic"/>
        </w:rPr>
        <w:t>For example,</w:t>
      </w:r>
      <w:r>
        <w:rPr>
          <w:rFonts w:cs="Times"/>
          <w:iCs/>
          <w:szCs w:val="20"/>
          <w:lang w:eastAsia="x-none"/>
        </w:rPr>
        <w:t xml:space="preserve"> </w:t>
      </w:r>
      <w:r w:rsidR="000C29EA">
        <w:rPr>
          <w:rFonts w:cs="Times"/>
          <w:iCs/>
          <w:szCs w:val="20"/>
          <w:lang w:eastAsia="x-none"/>
        </w:rPr>
        <w:t>a UE would like to support mini-slot based scheduling from FR1 to FR2,</w:t>
      </w:r>
      <w:r w:rsidR="00EB5DD5">
        <w:rPr>
          <w:rFonts w:cs="Times"/>
          <w:iCs/>
          <w:szCs w:val="20"/>
          <w:lang w:eastAsia="x-none"/>
        </w:rPr>
        <w:t xml:space="preserve"> which is</w:t>
      </w:r>
      <w:r w:rsidR="000C29EA">
        <w:rPr>
          <w:rFonts w:cs="Times"/>
          <w:iCs/>
          <w:szCs w:val="20"/>
          <w:lang w:eastAsia="x-none"/>
        </w:rPr>
        <w:t xml:space="preserve"> </w:t>
      </w:r>
      <w:r w:rsidR="00EB5DD5">
        <w:rPr>
          <w:rFonts w:cs="Times"/>
          <w:iCs/>
          <w:szCs w:val="20"/>
          <w:lang w:eastAsia="x-none"/>
        </w:rPr>
        <w:t xml:space="preserve">probably a typical FR2 operation, </w:t>
      </w:r>
      <w:r w:rsidR="000C29EA">
        <w:rPr>
          <w:rFonts w:cs="Times"/>
          <w:iCs/>
          <w:szCs w:val="20"/>
          <w:lang w:eastAsia="x-none"/>
        </w:rPr>
        <w:t>should report the following UE capabilities:</w:t>
      </w:r>
    </w:p>
    <w:p w14:paraId="7EF875D9" w14:textId="0325B156" w:rsidR="000C29EA" w:rsidRDefault="000C29EA" w:rsidP="000C29EA">
      <w:pPr>
        <w:pStyle w:val="a0"/>
        <w:numPr>
          <w:ilvl w:val="0"/>
          <w:numId w:val="15"/>
        </w:numPr>
        <w:spacing w:before="120"/>
        <w:rPr>
          <w:rFonts w:cs="Times"/>
          <w:iCs/>
          <w:szCs w:val="20"/>
          <w:lang w:eastAsia="x-none"/>
        </w:rPr>
      </w:pPr>
      <w:r>
        <w:rPr>
          <w:rFonts w:cs="Times"/>
          <w:iCs/>
          <w:szCs w:val="20"/>
          <w:lang w:eastAsia="x-none"/>
        </w:rPr>
        <w:t>band combination {A, B}, where A is a FR1 band and B is a FR2 band,</w:t>
      </w:r>
    </w:p>
    <w:p w14:paraId="21722190" w14:textId="743FA53A" w:rsidR="000C29EA" w:rsidRDefault="000C29EA" w:rsidP="000C29EA">
      <w:pPr>
        <w:pStyle w:val="a0"/>
        <w:numPr>
          <w:ilvl w:val="0"/>
          <w:numId w:val="15"/>
        </w:numPr>
        <w:spacing w:before="120"/>
        <w:rPr>
          <w:rFonts w:cs="Times"/>
          <w:iCs/>
          <w:szCs w:val="20"/>
          <w:lang w:eastAsia="x-none"/>
        </w:rPr>
      </w:pPr>
      <w:r w:rsidRPr="00056D84">
        <w:rPr>
          <w:rFonts w:cs="Times"/>
          <w:i/>
          <w:iCs/>
          <w:szCs w:val="20"/>
          <w:lang w:eastAsia="x-none"/>
        </w:rPr>
        <w:t>crossCarrierSchedulingDL-DiffSCS-r16</w:t>
      </w:r>
      <w:r>
        <w:rPr>
          <w:rFonts w:cs="Times"/>
          <w:iCs/>
          <w:szCs w:val="20"/>
          <w:lang w:eastAsia="x-none"/>
        </w:rPr>
        <w:t xml:space="preserve"> with value of </w:t>
      </w:r>
      <w:r w:rsidRPr="00F11278">
        <w:rPr>
          <w:i/>
        </w:rPr>
        <w:t>low-to-high</w:t>
      </w:r>
      <w:r>
        <w:rPr>
          <w:rFonts w:cs="Times"/>
          <w:iCs/>
          <w:szCs w:val="20"/>
          <w:lang w:eastAsia="x-none"/>
        </w:rPr>
        <w:t xml:space="preserve">, for cross-carrier scheduling </w:t>
      </w:r>
      <w:r w:rsidR="00EB5DD5">
        <w:rPr>
          <w:rFonts w:cs="Times"/>
          <w:iCs/>
          <w:szCs w:val="20"/>
          <w:lang w:eastAsia="x-none"/>
        </w:rPr>
        <w:t>from lower SCS to higher SCS</w:t>
      </w:r>
    </w:p>
    <w:p w14:paraId="1D3BC1A8" w14:textId="4E68D141" w:rsidR="000C29EA" w:rsidRDefault="000C29EA" w:rsidP="000C29EA">
      <w:pPr>
        <w:pStyle w:val="a0"/>
        <w:numPr>
          <w:ilvl w:val="0"/>
          <w:numId w:val="15"/>
        </w:numPr>
        <w:spacing w:before="120"/>
        <w:rPr>
          <w:rFonts w:cs="Times"/>
          <w:iCs/>
          <w:szCs w:val="20"/>
          <w:lang w:eastAsia="x-none"/>
        </w:rPr>
      </w:pPr>
      <w:proofErr w:type="spellStart"/>
      <w:r w:rsidRPr="005667E4">
        <w:rPr>
          <w:rFonts w:eastAsia="Batang"/>
          <w:i/>
          <w:szCs w:val="20"/>
          <w:lang w:val="en-GB" w:eastAsia="x-none"/>
        </w:rPr>
        <w:t>pdcch-MonitoringAnyOccasionsWithSpanGap</w:t>
      </w:r>
      <w:proofErr w:type="spellEnd"/>
      <w:r>
        <w:rPr>
          <w:rFonts w:eastAsia="Batang"/>
          <w:szCs w:val="20"/>
          <w:lang w:val="en-GB" w:eastAsia="x-none"/>
        </w:rPr>
        <w:t xml:space="preserve"> </w:t>
      </w:r>
      <w:r w:rsidRPr="00EB5DD5">
        <w:rPr>
          <w:rFonts w:cs="Times"/>
          <w:b/>
          <w:iCs/>
          <w:szCs w:val="20"/>
          <w:u w:val="single"/>
          <w:lang w:eastAsia="x-none"/>
        </w:rPr>
        <w:t>for</w:t>
      </w:r>
      <w:r w:rsidR="00EB5DD5" w:rsidRPr="00EB5DD5">
        <w:rPr>
          <w:rFonts w:cs="Times"/>
          <w:b/>
          <w:iCs/>
          <w:szCs w:val="20"/>
          <w:u w:val="single"/>
          <w:lang w:eastAsia="x-none"/>
        </w:rPr>
        <w:t xml:space="preserve"> both</w:t>
      </w:r>
      <w:r w:rsidRPr="00EB5DD5">
        <w:rPr>
          <w:rFonts w:cs="Times"/>
          <w:b/>
          <w:iCs/>
          <w:szCs w:val="20"/>
          <w:u w:val="single"/>
          <w:lang w:eastAsia="x-none"/>
        </w:rPr>
        <w:t xml:space="preserve"> bands A and B</w:t>
      </w:r>
      <w:r w:rsidR="00EB5DD5">
        <w:rPr>
          <w:rFonts w:cs="Times"/>
          <w:iCs/>
          <w:szCs w:val="20"/>
          <w:lang w:eastAsia="x-none"/>
        </w:rPr>
        <w:t>, for indicating the support of span-based PDCCH monitoring in case of cross-carrier scheduling</w:t>
      </w:r>
    </w:p>
    <w:p w14:paraId="317263FE" w14:textId="651EA5B9" w:rsidR="00EB5DD5" w:rsidRDefault="00EB5DD5" w:rsidP="00E42CC2">
      <w:pPr>
        <w:pStyle w:val="a0"/>
        <w:spacing w:before="120"/>
        <w:rPr>
          <w:rFonts w:cs="Times"/>
          <w:iCs/>
          <w:szCs w:val="20"/>
          <w:lang w:eastAsia="x-none"/>
        </w:rPr>
      </w:pPr>
      <w:r>
        <w:rPr>
          <w:rFonts w:cs="Times"/>
          <w:iCs/>
          <w:szCs w:val="20"/>
          <w:lang w:eastAsia="x-none"/>
        </w:rPr>
        <w:t xml:space="preserve">Although it does work for the intended scenario, it forces the UE to </w:t>
      </w:r>
      <w:r w:rsidRPr="00EB5DD5">
        <w:rPr>
          <w:rFonts w:cs="Times"/>
          <w:i/>
          <w:iCs/>
          <w:szCs w:val="20"/>
          <w:u w:val="single"/>
          <w:lang w:eastAsia="x-none"/>
        </w:rPr>
        <w:t>support span-based PDCCH monitoring in FR2 band</w:t>
      </w:r>
      <w:r>
        <w:rPr>
          <w:rFonts w:cs="Times"/>
          <w:iCs/>
          <w:szCs w:val="20"/>
          <w:lang w:eastAsia="x-none"/>
        </w:rPr>
        <w:t xml:space="preserve">, </w:t>
      </w:r>
      <w:r w:rsidR="00F41446">
        <w:rPr>
          <w:rFonts w:cs="Times"/>
          <w:iCs/>
          <w:szCs w:val="20"/>
          <w:lang w:eastAsia="x-none"/>
        </w:rPr>
        <w:t xml:space="preserve">for </w:t>
      </w:r>
      <w:r>
        <w:rPr>
          <w:rFonts w:cs="Times"/>
          <w:iCs/>
          <w:szCs w:val="20"/>
          <w:lang w:eastAsia="x-none"/>
        </w:rPr>
        <w:t xml:space="preserve">both self-scheduling and intra FR2 band cross-carrier scheduling. </w:t>
      </w:r>
      <w:r w:rsidR="00DA24CE">
        <w:rPr>
          <w:rFonts w:cs="Times"/>
          <w:iCs/>
          <w:szCs w:val="20"/>
          <w:lang w:eastAsia="x-none"/>
        </w:rPr>
        <w:t>Such coupling</w:t>
      </w:r>
      <w:r>
        <w:rPr>
          <w:rFonts w:cs="Times"/>
          <w:iCs/>
          <w:szCs w:val="20"/>
          <w:lang w:eastAsia="x-none"/>
        </w:rPr>
        <w:t xml:space="preserve"> is </w:t>
      </w:r>
      <w:r w:rsidR="00F41446">
        <w:rPr>
          <w:rFonts w:cs="Times"/>
          <w:iCs/>
          <w:szCs w:val="20"/>
          <w:lang w:eastAsia="x-none"/>
        </w:rPr>
        <w:t>not desirable as span-based PDCCH monitoring in FR2</w:t>
      </w:r>
      <w:r w:rsidR="00DA24CE">
        <w:rPr>
          <w:rFonts w:cs="Times"/>
          <w:iCs/>
          <w:szCs w:val="20"/>
          <w:lang w:eastAsia="x-none"/>
        </w:rPr>
        <w:t xml:space="preserve"> is not a </w:t>
      </w:r>
      <w:r w:rsidR="00D93142">
        <w:rPr>
          <w:rFonts w:cs="Times"/>
          <w:iCs/>
          <w:szCs w:val="20"/>
          <w:lang w:eastAsia="x-none"/>
        </w:rPr>
        <w:t xml:space="preserve">day-one </w:t>
      </w:r>
      <w:r w:rsidR="00DA24CE">
        <w:rPr>
          <w:rFonts w:cs="Times"/>
          <w:iCs/>
          <w:szCs w:val="20"/>
          <w:lang w:eastAsia="x-none"/>
        </w:rPr>
        <w:t>FR2 operation nor a</w:t>
      </w:r>
      <w:r w:rsidR="00D93142">
        <w:rPr>
          <w:rFonts w:cs="Times"/>
          <w:iCs/>
          <w:szCs w:val="20"/>
          <w:lang w:eastAsia="x-none"/>
        </w:rPr>
        <w:t>n</w:t>
      </w:r>
      <w:r w:rsidR="00DA24CE">
        <w:rPr>
          <w:rFonts w:cs="Times"/>
          <w:iCs/>
          <w:szCs w:val="20"/>
          <w:lang w:eastAsia="x-none"/>
        </w:rPr>
        <w:t xml:space="preserve"> implementation-friendly feature to UE</w:t>
      </w:r>
      <w:r w:rsidR="00DB0FF2">
        <w:rPr>
          <w:rFonts w:cs="Times"/>
          <w:iCs/>
          <w:szCs w:val="20"/>
          <w:lang w:eastAsia="x-none"/>
        </w:rPr>
        <w:t>, thus it would probably delay the deployment of FR1-to-FR2 cross-carrier scheduling</w:t>
      </w:r>
      <w:r w:rsidR="00DA24CE">
        <w:rPr>
          <w:rFonts w:cs="Times"/>
          <w:iCs/>
          <w:szCs w:val="20"/>
          <w:lang w:eastAsia="x-none"/>
        </w:rPr>
        <w:t xml:space="preserve">. </w:t>
      </w:r>
    </w:p>
    <w:p w14:paraId="5A3B33D3" w14:textId="1ECB7F65" w:rsidR="00B83614" w:rsidRDefault="000D3F6F" w:rsidP="00E42CC2">
      <w:pPr>
        <w:pStyle w:val="a0"/>
        <w:spacing w:before="120"/>
        <w:rPr>
          <w:rFonts w:eastAsia="Malgun Gothic"/>
        </w:rPr>
      </w:pPr>
      <w:r>
        <w:rPr>
          <w:rFonts w:eastAsia="Malgun Gothic"/>
        </w:rPr>
        <w:t>There are three possible solutions:</w:t>
      </w:r>
    </w:p>
    <w:p w14:paraId="7FE3175C" w14:textId="3674F4F5" w:rsidR="000D3F6F" w:rsidRPr="00FC57A1" w:rsidRDefault="000D3F6F" w:rsidP="000D3F6F">
      <w:pPr>
        <w:pStyle w:val="a0"/>
        <w:numPr>
          <w:ilvl w:val="0"/>
          <w:numId w:val="16"/>
        </w:numPr>
        <w:spacing w:before="120"/>
        <w:rPr>
          <w:rFonts w:eastAsia="Malgun Gothic"/>
        </w:rPr>
      </w:pPr>
      <w:r>
        <w:rPr>
          <w:rFonts w:eastAsia="Malgun Gothic"/>
        </w:rPr>
        <w:t xml:space="preserve">Introduce a </w:t>
      </w:r>
      <w:r w:rsidRPr="0015330F">
        <w:rPr>
          <w:rFonts w:eastAsia="Malgun Gothic"/>
          <w:b/>
        </w:rPr>
        <w:t xml:space="preserve">new UE </w:t>
      </w:r>
      <w:r w:rsidR="005C7A8D" w:rsidRPr="0015330F">
        <w:rPr>
          <w:rFonts w:eastAsia="Malgun Gothic"/>
          <w:b/>
        </w:rPr>
        <w:t>capability</w:t>
      </w:r>
      <w:r>
        <w:rPr>
          <w:rFonts w:eastAsia="Malgun Gothic"/>
        </w:rPr>
        <w:t xml:space="preserve"> to indicat</w:t>
      </w:r>
      <w:r w:rsidR="00A61E3A">
        <w:rPr>
          <w:rFonts w:eastAsia="Malgun Gothic"/>
        </w:rPr>
        <w:t>e</w:t>
      </w:r>
      <w:r>
        <w:rPr>
          <w:rFonts w:eastAsia="Malgun Gothic"/>
        </w:rPr>
        <w:t xml:space="preserve"> the support of span-based monitoring in case of </w:t>
      </w:r>
      <w:r w:rsidR="00FC57A1">
        <w:rPr>
          <w:rFonts w:eastAsia="Batang"/>
          <w:szCs w:val="20"/>
          <w:lang w:eastAsia="x-none"/>
        </w:rPr>
        <w:t>cross-carrier scheduling with mix SCSs</w:t>
      </w:r>
      <w:r w:rsidR="005C7A8D">
        <w:rPr>
          <w:rFonts w:eastAsia="Batang"/>
          <w:szCs w:val="20"/>
          <w:lang w:eastAsia="x-none"/>
        </w:rPr>
        <w:t>.</w:t>
      </w:r>
    </w:p>
    <w:p w14:paraId="208A79FA" w14:textId="0E585A5A" w:rsidR="00FC57A1" w:rsidRDefault="00FC57A1" w:rsidP="000D3F6F">
      <w:pPr>
        <w:pStyle w:val="a0"/>
        <w:numPr>
          <w:ilvl w:val="0"/>
          <w:numId w:val="16"/>
        </w:numPr>
        <w:spacing w:before="120"/>
        <w:rPr>
          <w:rFonts w:eastAsia="Malgun Gothic"/>
        </w:rPr>
      </w:pPr>
      <w:r>
        <w:rPr>
          <w:rFonts w:eastAsia="Malgun Gothic"/>
        </w:rPr>
        <w:t>Apply</w:t>
      </w:r>
      <w:r w:rsidRPr="00FC57A1">
        <w:t xml:space="preserve"> </w:t>
      </w:r>
      <w:r w:rsidRPr="00FC57A1">
        <w:rPr>
          <w:rFonts w:eastAsia="Malgun Gothic"/>
          <w:b/>
        </w:rPr>
        <w:t>Interpretation2</w:t>
      </w:r>
      <w:r>
        <w:rPr>
          <w:rFonts w:eastAsia="Malgun Gothic"/>
        </w:rPr>
        <w:t xml:space="preserve"> to </w:t>
      </w:r>
      <w:proofErr w:type="spellStart"/>
      <w:r w:rsidRPr="005667E4">
        <w:rPr>
          <w:rFonts w:eastAsia="Batang"/>
          <w:i/>
          <w:szCs w:val="20"/>
          <w:lang w:val="en-GB" w:eastAsia="x-none"/>
        </w:rPr>
        <w:t>pdcch-MonitoringAnyOccasionsWithSpanGap</w:t>
      </w:r>
      <w:proofErr w:type="spellEnd"/>
      <w:r>
        <w:rPr>
          <w:rFonts w:eastAsia="Batang"/>
          <w:szCs w:val="20"/>
          <w:lang w:val="en-GB" w:eastAsia="x-none"/>
        </w:rPr>
        <w:t xml:space="preserve"> </w:t>
      </w:r>
      <w:r>
        <w:rPr>
          <w:rFonts w:eastAsia="Malgun Gothic"/>
        </w:rPr>
        <w:t xml:space="preserve">if it is reported together with </w:t>
      </w:r>
      <w:r w:rsidRPr="00FC57A1">
        <w:rPr>
          <w:rFonts w:cs="Times"/>
          <w:i/>
          <w:szCs w:val="20"/>
        </w:rPr>
        <w:t>crossCarrierSchedulingDL-DiffSCS-r16/crossCarrierSchedulingUL-DiffSCS-r16</w:t>
      </w:r>
      <w:r>
        <w:rPr>
          <w:rFonts w:eastAsia="Malgun Gothic"/>
        </w:rPr>
        <w:t>, i.e.,</w:t>
      </w:r>
      <w:r w:rsidR="005C7A8D">
        <w:rPr>
          <w:rFonts w:eastAsia="Malgun Gothic"/>
        </w:rPr>
        <w:t xml:space="preserve"> in the above example, </w:t>
      </w:r>
      <w:proofErr w:type="spellStart"/>
      <w:r w:rsidR="005C7A8D" w:rsidRPr="005667E4">
        <w:rPr>
          <w:rFonts w:eastAsia="Batang"/>
          <w:i/>
          <w:szCs w:val="20"/>
          <w:lang w:val="en-GB" w:eastAsia="x-none"/>
        </w:rPr>
        <w:t>pdcch-MonitoringAnyOccasionsWithSpanGap</w:t>
      </w:r>
      <w:proofErr w:type="spellEnd"/>
      <w:r w:rsidR="005C7A8D">
        <w:rPr>
          <w:rFonts w:eastAsia="Batang"/>
          <w:szCs w:val="20"/>
          <w:lang w:val="en-GB" w:eastAsia="x-none"/>
        </w:rPr>
        <w:t xml:space="preserve"> </w:t>
      </w:r>
      <w:r w:rsidR="005C7A8D">
        <w:rPr>
          <w:rFonts w:eastAsia="Malgun Gothic"/>
        </w:rPr>
        <w:t xml:space="preserve">is </w:t>
      </w:r>
      <w:r w:rsidR="005C7A8D" w:rsidRPr="005C7A8D">
        <w:rPr>
          <w:rFonts w:eastAsia="Malgun Gothic"/>
          <w:u w:val="single"/>
        </w:rPr>
        <w:t>reported only for the band of scheduling cell</w:t>
      </w:r>
      <w:r w:rsidR="00455E54">
        <w:rPr>
          <w:rFonts w:eastAsia="Malgun Gothic"/>
          <w:u w:val="single"/>
        </w:rPr>
        <w:t xml:space="preserve"> (i.e., band A)</w:t>
      </w:r>
      <w:r w:rsidR="005C7A8D">
        <w:rPr>
          <w:rFonts w:eastAsia="Malgun Gothic"/>
        </w:rPr>
        <w:t>.</w:t>
      </w:r>
    </w:p>
    <w:p w14:paraId="753D0F85" w14:textId="7EF427B6" w:rsidR="00FC57A1" w:rsidRDefault="005C7A8D" w:rsidP="000D3F6F">
      <w:pPr>
        <w:pStyle w:val="a0"/>
        <w:numPr>
          <w:ilvl w:val="0"/>
          <w:numId w:val="16"/>
        </w:numPr>
        <w:spacing w:before="120"/>
        <w:rPr>
          <w:rFonts w:eastAsia="Malgun Gothic"/>
        </w:rPr>
      </w:pPr>
      <w:r>
        <w:rPr>
          <w:rFonts w:eastAsia="Malgun Gothic"/>
        </w:rPr>
        <w:t>Apply</w:t>
      </w:r>
      <w:r w:rsidRPr="00FC57A1">
        <w:t xml:space="preserve"> </w:t>
      </w:r>
      <w:r w:rsidRPr="00FC57A1">
        <w:rPr>
          <w:rFonts w:eastAsia="Malgun Gothic"/>
          <w:b/>
        </w:rPr>
        <w:t>Interpretation</w:t>
      </w:r>
      <w:r>
        <w:rPr>
          <w:rFonts w:eastAsia="Malgun Gothic"/>
          <w:b/>
        </w:rPr>
        <w:t>3</w:t>
      </w:r>
      <w:r>
        <w:rPr>
          <w:rFonts w:eastAsia="Malgun Gothic"/>
        </w:rPr>
        <w:t xml:space="preserve"> to </w:t>
      </w:r>
      <w:proofErr w:type="spellStart"/>
      <w:r w:rsidRPr="005667E4">
        <w:rPr>
          <w:rFonts w:eastAsia="Batang"/>
          <w:i/>
          <w:szCs w:val="20"/>
          <w:lang w:val="en-GB" w:eastAsia="x-none"/>
        </w:rPr>
        <w:t>pdcch-MonitoringAnyOccasionsWithSpanGap</w:t>
      </w:r>
      <w:proofErr w:type="spellEnd"/>
      <w:r>
        <w:rPr>
          <w:rFonts w:eastAsia="Batang"/>
          <w:i/>
          <w:szCs w:val="20"/>
          <w:lang w:val="en-GB" w:eastAsia="x-none"/>
        </w:rPr>
        <w:t xml:space="preserve"> </w:t>
      </w:r>
      <w:r>
        <w:rPr>
          <w:rFonts w:eastAsia="Batang"/>
          <w:szCs w:val="20"/>
          <w:lang w:val="en-GB" w:eastAsia="x-none"/>
        </w:rPr>
        <w:t>in case of</w:t>
      </w:r>
      <w:r w:rsidRPr="005C7A8D">
        <w:rPr>
          <w:rFonts w:eastAsia="Batang"/>
          <w:szCs w:val="20"/>
          <w:lang w:eastAsia="x-none"/>
        </w:rPr>
        <w:t xml:space="preserve"> </w:t>
      </w:r>
      <w:r>
        <w:rPr>
          <w:rFonts w:eastAsia="Batang"/>
          <w:szCs w:val="20"/>
          <w:lang w:eastAsia="x-none"/>
        </w:rPr>
        <w:t xml:space="preserve">cross-carrier scheduling with mix SCSs, but </w:t>
      </w:r>
      <w:r w:rsidRPr="005C7A8D">
        <w:rPr>
          <w:rFonts w:eastAsia="Batang"/>
          <w:szCs w:val="20"/>
          <w:u w:val="single"/>
          <w:lang w:eastAsia="x-none"/>
        </w:rPr>
        <w:t>reinterpret the meaning</w:t>
      </w:r>
      <w:r>
        <w:rPr>
          <w:rFonts w:eastAsia="Batang"/>
          <w:szCs w:val="20"/>
          <w:lang w:eastAsia="x-none"/>
        </w:rPr>
        <w:t xml:space="preserve"> if the value of </w:t>
      </w:r>
      <w:r w:rsidRPr="00F11278">
        <w:rPr>
          <w:i/>
        </w:rPr>
        <w:t>low-to-high</w:t>
      </w:r>
      <w:r>
        <w:rPr>
          <w:rFonts w:eastAsia="Batang"/>
          <w:szCs w:val="20"/>
          <w:lang w:eastAsia="x-none"/>
        </w:rPr>
        <w:t xml:space="preserve"> is reported. More specifically, if </w:t>
      </w:r>
      <w:proofErr w:type="spellStart"/>
      <w:r w:rsidR="0069661E" w:rsidRPr="005667E4">
        <w:rPr>
          <w:rFonts w:eastAsia="Batang"/>
          <w:i/>
          <w:szCs w:val="20"/>
          <w:lang w:val="en-GB" w:eastAsia="x-none"/>
        </w:rPr>
        <w:t>pdcch-MonitoringAnyOccasionsWithSpanGap</w:t>
      </w:r>
      <w:proofErr w:type="spellEnd"/>
      <w:r w:rsidR="0069661E">
        <w:rPr>
          <w:rFonts w:eastAsia="Batang"/>
          <w:i/>
          <w:szCs w:val="20"/>
          <w:lang w:val="en-GB" w:eastAsia="x-none"/>
        </w:rPr>
        <w:t xml:space="preserve"> </w:t>
      </w:r>
      <w:r w:rsidR="0069661E">
        <w:rPr>
          <w:rFonts w:eastAsia="Batang"/>
          <w:szCs w:val="20"/>
          <w:lang w:eastAsia="x-none"/>
        </w:rPr>
        <w:t xml:space="preserve">is reported for a set of bands in a BC where </w:t>
      </w:r>
      <w:r w:rsidR="0069661E" w:rsidRPr="00F11278">
        <w:rPr>
          <w:i/>
        </w:rPr>
        <w:t>low-to-high</w:t>
      </w:r>
      <w:r w:rsidR="0069661E">
        <w:rPr>
          <w:rFonts w:eastAsia="Batang"/>
          <w:szCs w:val="20"/>
          <w:lang w:eastAsia="x-none"/>
        </w:rPr>
        <w:t xml:space="preserve"> is reported for cross-carrier scheduling, only those indicated bands in FR1</w:t>
      </w:r>
      <w:r w:rsidR="00455E54">
        <w:rPr>
          <w:rFonts w:eastAsia="Batang"/>
          <w:szCs w:val="20"/>
          <w:lang w:eastAsia="x-none"/>
        </w:rPr>
        <w:t xml:space="preserve"> (or alternatively, bands configured with 15kHz or 30kHz)</w:t>
      </w:r>
      <w:r w:rsidR="0069661E">
        <w:rPr>
          <w:rFonts w:eastAsia="Batang"/>
          <w:szCs w:val="20"/>
          <w:lang w:eastAsia="x-none"/>
        </w:rPr>
        <w:t xml:space="preserve"> </w:t>
      </w:r>
      <w:r w:rsidR="0015330F">
        <w:rPr>
          <w:rFonts w:eastAsia="Batang"/>
          <w:szCs w:val="20"/>
          <w:lang w:eastAsia="x-none"/>
        </w:rPr>
        <w:t xml:space="preserve">actually </w:t>
      </w:r>
      <w:r w:rsidR="0069661E">
        <w:rPr>
          <w:rFonts w:eastAsia="Batang"/>
          <w:szCs w:val="20"/>
          <w:lang w:eastAsia="x-none"/>
        </w:rPr>
        <w:t>support span-based PDCCH monitoring.</w:t>
      </w:r>
    </w:p>
    <w:p w14:paraId="082C5AB8" w14:textId="5EDFB0A9" w:rsidR="00E42CC2" w:rsidRPr="00E42CC2" w:rsidRDefault="007315AB" w:rsidP="00E42CC2">
      <w:pPr>
        <w:pStyle w:val="a0"/>
        <w:spacing w:before="120"/>
        <w:rPr>
          <w:rFonts w:eastAsia="Batang"/>
          <w:szCs w:val="20"/>
          <w:lang w:eastAsia="x-none"/>
        </w:rPr>
      </w:pPr>
      <w:r>
        <w:rPr>
          <w:rFonts w:eastAsia="Batang"/>
          <w:szCs w:val="20"/>
          <w:lang w:eastAsia="x-none"/>
        </w:rPr>
        <w:t>None of the solutions is ideal. The first one</w:t>
      </w:r>
      <w:r w:rsidR="003F004F">
        <w:rPr>
          <w:rFonts w:eastAsia="Batang"/>
          <w:szCs w:val="20"/>
          <w:lang w:eastAsia="x-none"/>
        </w:rPr>
        <w:t>, although is clearer, requires RRC changes for a new UE capability. The second one may be a little confusing as different interpretations are applied in different cases. The third one makes the interpretation very complicated and difficult to understand. Considering the cons and pros, the second solution seems to be acceptable.</w:t>
      </w:r>
    </w:p>
    <w:p w14:paraId="094003B8" w14:textId="1E638678" w:rsidR="003929B1" w:rsidRPr="002D4E32" w:rsidRDefault="003929B1" w:rsidP="003929B1">
      <w:pPr>
        <w:pStyle w:val="a7"/>
        <w:jc w:val="both"/>
        <w:rPr>
          <w:rFonts w:eastAsia="Batang"/>
          <w:lang w:eastAsia="x-none"/>
        </w:rPr>
      </w:pPr>
      <w:bookmarkStart w:id="5" w:name="_Ref5340815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15330F">
        <w:rPr>
          <w:i/>
          <w:noProof/>
          <w:u w:val="single"/>
        </w:rPr>
        <w:t>2</w:t>
      </w:r>
      <w:r w:rsidRPr="002D4E32">
        <w:rPr>
          <w:i/>
          <w:u w:val="single"/>
        </w:rPr>
        <w:fldChar w:fldCharType="end"/>
      </w:r>
      <w:r w:rsidRPr="002D4E32">
        <w:rPr>
          <w:i/>
        </w:rPr>
        <w:t>:</w:t>
      </w:r>
      <w:r w:rsidRPr="002D4E32">
        <w:t xml:space="preserve"> </w:t>
      </w:r>
      <w:bookmarkEnd w:id="4"/>
      <w:r w:rsidR="008932C6" w:rsidRPr="00E42CC2">
        <w:rPr>
          <w:i/>
        </w:rPr>
        <w:t>In case of cross-carrier operation</w:t>
      </w:r>
      <w:r w:rsidR="00FC1083" w:rsidRPr="00FC1083">
        <w:rPr>
          <w:i/>
        </w:rPr>
        <w:t xml:space="preserve"> </w:t>
      </w:r>
      <w:r w:rsidR="00FC1083">
        <w:rPr>
          <w:i/>
        </w:rPr>
        <w:t>with mix SCSs</w:t>
      </w:r>
      <w:r w:rsidR="00241FA4" w:rsidRPr="00241FA4">
        <w:rPr>
          <w:i/>
        </w:rPr>
        <w:t xml:space="preserve"> </w:t>
      </w:r>
      <w:r w:rsidR="00241FA4">
        <w:rPr>
          <w:i/>
        </w:rPr>
        <w:t xml:space="preserve">SCS (i.e., </w:t>
      </w:r>
      <w:r w:rsidR="00D033C6" w:rsidRPr="00FC57A1">
        <w:rPr>
          <w:rFonts w:cs="Times"/>
          <w:i/>
        </w:rPr>
        <w:t>crossCarrierSchedulingDL-DiffSCS-r16/crossCarrierSchedulingUL-DiffSCS-r16</w:t>
      </w:r>
      <w:r w:rsidR="00D033C6">
        <w:rPr>
          <w:rFonts w:cs="Times"/>
          <w:i/>
        </w:rPr>
        <w:t xml:space="preserve"> </w:t>
      </w:r>
      <w:r w:rsidR="00241FA4">
        <w:rPr>
          <w:i/>
          <w:iCs/>
        </w:rPr>
        <w:t>is reported</w:t>
      </w:r>
      <w:r w:rsidR="00D033C6">
        <w:rPr>
          <w:i/>
          <w:iCs/>
        </w:rPr>
        <w:t xml:space="preserve"> for the BC</w:t>
      </w:r>
      <w:r w:rsidR="00241FA4">
        <w:rPr>
          <w:i/>
          <w:iCs/>
        </w:rPr>
        <w:t>)</w:t>
      </w:r>
      <w:r w:rsidR="008932C6">
        <w:t>,</w:t>
      </w:r>
      <w:r w:rsidR="008932C6" w:rsidRPr="00E42CC2">
        <w:t xml:space="preserve"> </w:t>
      </w:r>
      <w:r w:rsidR="008932C6">
        <w:rPr>
          <w:i/>
        </w:rPr>
        <w:t xml:space="preserve">the support of </w:t>
      </w:r>
      <w:r w:rsidR="008932C6" w:rsidRPr="00E42CC2">
        <w:rPr>
          <w:i/>
        </w:rPr>
        <w:t>UE capability</w:t>
      </w:r>
      <w:r w:rsidR="008932C6" w:rsidRPr="008932C6">
        <w:rPr>
          <w:rFonts w:eastAsia="Batang"/>
          <w:i/>
          <w:lang w:val="en-GB" w:eastAsia="x-none"/>
        </w:rPr>
        <w:t xml:space="preserve"> </w:t>
      </w:r>
      <w:proofErr w:type="spellStart"/>
      <w:r w:rsidR="00FC1083" w:rsidRPr="005667E4">
        <w:rPr>
          <w:rFonts w:eastAsia="Batang"/>
          <w:i/>
          <w:lang w:val="en-GB" w:eastAsia="x-none"/>
        </w:rPr>
        <w:t>pdcch-MonitoringAnyOccasionsWithSpanGap</w:t>
      </w:r>
      <w:proofErr w:type="spellEnd"/>
      <w:r w:rsidR="00FC1083">
        <w:rPr>
          <w:rFonts w:eastAsia="Batang"/>
          <w:lang w:val="en-GB" w:eastAsia="x-none"/>
        </w:rPr>
        <w:t xml:space="preserve"> </w:t>
      </w:r>
      <w:r w:rsidR="008932C6" w:rsidRPr="00E42CC2">
        <w:rPr>
          <w:i/>
        </w:rPr>
        <w:t xml:space="preserve">is </w:t>
      </w:r>
      <w:r w:rsidR="008932C6">
        <w:rPr>
          <w:i/>
        </w:rPr>
        <w:t>reported</w:t>
      </w:r>
      <w:r w:rsidR="008932C6" w:rsidRPr="00E42CC2">
        <w:rPr>
          <w:i/>
        </w:rPr>
        <w:t xml:space="preserve"> </w:t>
      </w:r>
      <w:r w:rsidR="00FC1083" w:rsidRPr="00E42CC2">
        <w:rPr>
          <w:i/>
        </w:rPr>
        <w:t xml:space="preserve">for </w:t>
      </w:r>
      <w:r w:rsidR="003F004F">
        <w:rPr>
          <w:i/>
        </w:rPr>
        <w:t>the</w:t>
      </w:r>
      <w:r w:rsidR="00FC1083" w:rsidRPr="00C60090">
        <w:rPr>
          <w:i/>
        </w:rPr>
        <w:t xml:space="preserve"> band of the scheduling cell</w:t>
      </w:r>
      <w:r w:rsidR="00FC1083">
        <w:rPr>
          <w:i/>
        </w:rPr>
        <w:t xml:space="preserve">s (i.e., </w:t>
      </w:r>
      <w:r w:rsidR="00FC1083" w:rsidRPr="00E42CC2">
        <w:rPr>
          <w:i/>
          <w:lang w:val="en-GB"/>
        </w:rPr>
        <w:t>Interpretation</w:t>
      </w:r>
      <w:r w:rsidR="003F004F">
        <w:rPr>
          <w:i/>
          <w:lang w:val="en-GB"/>
        </w:rPr>
        <w:t>2</w:t>
      </w:r>
      <w:r w:rsidR="00FC1083">
        <w:rPr>
          <w:i/>
          <w:lang w:val="en-GB"/>
        </w:rPr>
        <w:t>)</w:t>
      </w:r>
      <w:r w:rsidR="008932C6" w:rsidRPr="002D4E32">
        <w:rPr>
          <w:i/>
        </w:rPr>
        <w:t>.</w:t>
      </w:r>
      <w:bookmarkEnd w:id="5"/>
    </w:p>
    <w:bookmarkEnd w:id="1"/>
    <w:bookmarkEnd w:id="2"/>
    <w:p w14:paraId="591D0943" w14:textId="77777777" w:rsidR="00F61943" w:rsidRPr="002D4E32" w:rsidRDefault="00F61943"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lastRenderedPageBreak/>
        <w:t>Conclusion</w:t>
      </w:r>
    </w:p>
    <w:p w14:paraId="52EB84A6" w14:textId="48B986D7" w:rsidR="00524961" w:rsidRPr="00A82AD6"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2B1941">
        <w:rPr>
          <w:rFonts w:eastAsiaTheme="minorEastAsia"/>
          <w:lang w:eastAsia="zh-CN"/>
        </w:rPr>
        <w:t>some UE capabilities in case of cross-carrier operation</w:t>
      </w:r>
      <w:r w:rsidR="00417958" w:rsidRPr="00A82AD6">
        <w:rPr>
          <w:rFonts w:eastAsiaTheme="minorEastAsia"/>
          <w:lang w:eastAsia="zh-CN"/>
        </w:rPr>
        <w:t xml:space="preserve"> </w:t>
      </w:r>
      <w:r w:rsidR="00524961" w:rsidRPr="00A82AD6">
        <w:rPr>
          <w:rFonts w:eastAsiaTheme="minorEastAsia"/>
          <w:lang w:eastAsia="zh-CN"/>
        </w:rPr>
        <w:t>with the following proposals:</w:t>
      </w:r>
    </w:p>
    <w:p w14:paraId="42DF59AE" w14:textId="7DCC04E4" w:rsidR="00B948E6" w:rsidRPr="0015330F" w:rsidRDefault="00B948E6" w:rsidP="000C19F7">
      <w:pPr>
        <w:pStyle w:val="a0"/>
        <w:spacing w:before="120"/>
        <w:rPr>
          <w:rFonts w:eastAsiaTheme="minorEastAsia"/>
          <w:b/>
          <w:lang w:eastAsia="zh-CN"/>
        </w:rPr>
      </w:pPr>
      <w:r w:rsidRPr="0015330F">
        <w:rPr>
          <w:rFonts w:eastAsiaTheme="minorEastAsia"/>
          <w:b/>
          <w:lang w:eastAsia="zh-CN"/>
        </w:rPr>
        <w:fldChar w:fldCharType="begin"/>
      </w:r>
      <w:r w:rsidRPr="0015330F">
        <w:rPr>
          <w:rFonts w:eastAsiaTheme="minorEastAsia"/>
          <w:b/>
          <w:lang w:eastAsia="zh-CN"/>
        </w:rPr>
        <w:instrText xml:space="preserve"> REF _Ref37170876 \h  \* MERGEFORMAT </w:instrText>
      </w:r>
      <w:r w:rsidRPr="0015330F">
        <w:rPr>
          <w:rFonts w:eastAsiaTheme="minorEastAsia"/>
          <w:b/>
          <w:lang w:eastAsia="zh-CN"/>
        </w:rPr>
      </w:r>
      <w:r w:rsidRPr="0015330F">
        <w:rPr>
          <w:rFonts w:eastAsiaTheme="minorEastAsia"/>
          <w:b/>
          <w:lang w:eastAsia="zh-CN"/>
        </w:rPr>
        <w:fldChar w:fldCharType="separate"/>
      </w:r>
      <w:r w:rsidR="0015330F" w:rsidRPr="0015330F">
        <w:rPr>
          <w:b/>
          <w:i/>
          <w:u w:val="single"/>
        </w:rPr>
        <w:t xml:space="preserve">Proposal </w:t>
      </w:r>
      <w:r w:rsidR="0015330F" w:rsidRPr="0015330F">
        <w:rPr>
          <w:b/>
          <w:i/>
          <w:noProof/>
          <w:u w:val="single"/>
        </w:rPr>
        <w:t>1</w:t>
      </w:r>
      <w:r w:rsidR="0015330F" w:rsidRPr="0015330F">
        <w:rPr>
          <w:b/>
          <w:i/>
        </w:rPr>
        <w:t>:</w:t>
      </w:r>
      <w:r w:rsidR="0015330F" w:rsidRPr="0015330F">
        <w:rPr>
          <w:b/>
        </w:rPr>
        <w:t xml:space="preserve"> </w:t>
      </w:r>
      <w:r w:rsidR="0015330F" w:rsidRPr="0015330F">
        <w:rPr>
          <w:b/>
          <w:i/>
        </w:rPr>
        <w:t xml:space="preserve">In case of cross-carrier operation with same SCS (i.e., </w:t>
      </w:r>
      <w:proofErr w:type="spellStart"/>
      <w:r w:rsidR="0015330F" w:rsidRPr="0015330F">
        <w:rPr>
          <w:b/>
          <w:i/>
        </w:rPr>
        <w:t>crossCarrierScheduling-SameSCS</w:t>
      </w:r>
      <w:proofErr w:type="spellEnd"/>
      <w:r w:rsidR="0015330F" w:rsidRPr="0015330F">
        <w:rPr>
          <w:b/>
          <w:i/>
        </w:rPr>
        <w:t xml:space="preserve"> is reported), the support of UE capability pdcch-</w:t>
      </w:r>
      <w:proofErr w:type="spellStart"/>
      <w:r w:rsidR="0015330F" w:rsidRPr="0015330F">
        <w:rPr>
          <w:b/>
          <w:i/>
        </w:rPr>
        <w:t>MonitoringAnyOccasionsWithSpanGap</w:t>
      </w:r>
      <w:proofErr w:type="spellEnd"/>
      <w:r w:rsidR="0015330F" w:rsidRPr="0015330F">
        <w:rPr>
          <w:b/>
          <w:i/>
        </w:rPr>
        <w:t xml:space="preserve"> is reported for both bands of the scheduled and the scheduling cells (</w:t>
      </w:r>
      <w:proofErr w:type="spellStart"/>
      <w:r w:rsidR="0015330F" w:rsidRPr="0015330F">
        <w:rPr>
          <w:b/>
          <w:i/>
        </w:rPr>
        <w:t>i</w:t>
      </w:r>
      <w:proofErr w:type="spellEnd"/>
      <w:r w:rsidR="0015330F" w:rsidRPr="0015330F">
        <w:rPr>
          <w:b/>
          <w:i/>
        </w:rPr>
        <w:t>.</w:t>
      </w:r>
      <w:r w:rsidR="0015330F" w:rsidRPr="0015330F">
        <w:rPr>
          <w:b/>
          <w:i/>
          <w:lang w:val="en-GB"/>
        </w:rPr>
        <w:t>e., Interpretation3), while the supported span set is determined by the band of the scheduling</w:t>
      </w:r>
      <w:r w:rsidR="0015330F" w:rsidRPr="0015330F">
        <w:rPr>
          <w:b/>
          <w:i/>
        </w:rPr>
        <w:t xml:space="preserve"> cell (</w:t>
      </w:r>
      <w:proofErr w:type="spellStart"/>
      <w:r w:rsidR="0015330F" w:rsidRPr="0015330F">
        <w:rPr>
          <w:b/>
          <w:i/>
        </w:rPr>
        <w:t>i</w:t>
      </w:r>
      <w:proofErr w:type="spellEnd"/>
      <w:r w:rsidR="0015330F" w:rsidRPr="0015330F">
        <w:rPr>
          <w:b/>
          <w:i/>
        </w:rPr>
        <w:t>.</w:t>
      </w:r>
      <w:r w:rsidR="0015330F" w:rsidRPr="0015330F">
        <w:rPr>
          <w:b/>
          <w:i/>
          <w:lang w:val="en-GB"/>
        </w:rPr>
        <w:t>e.</w:t>
      </w:r>
      <w:r w:rsidR="0015330F" w:rsidRPr="0015330F">
        <w:rPr>
          <w:b/>
          <w:i/>
        </w:rPr>
        <w:t xml:space="preserve">, </w:t>
      </w:r>
      <w:r w:rsidR="0015330F" w:rsidRPr="0015330F">
        <w:rPr>
          <w:b/>
          <w:i/>
          <w:lang w:val="en-GB"/>
        </w:rPr>
        <w:t>Interpretation2)</w:t>
      </w:r>
      <w:r w:rsidR="0015330F" w:rsidRPr="0015330F">
        <w:rPr>
          <w:b/>
          <w:i/>
        </w:rPr>
        <w:t>.</w:t>
      </w:r>
      <w:r w:rsidRPr="0015330F">
        <w:rPr>
          <w:rFonts w:eastAsiaTheme="minorEastAsia"/>
          <w:b/>
          <w:lang w:eastAsia="zh-CN"/>
        </w:rPr>
        <w:fldChar w:fldCharType="end"/>
      </w:r>
    </w:p>
    <w:p w14:paraId="0B140E2D" w14:textId="659A3818" w:rsidR="00B948E6" w:rsidRPr="007B1A34" w:rsidRDefault="00BF1E27" w:rsidP="000C19F7">
      <w:pPr>
        <w:pStyle w:val="a0"/>
        <w:spacing w:before="120"/>
        <w:rPr>
          <w:rFonts w:ascii="Arial" w:eastAsia="宋体" w:hAnsi="Arial"/>
          <w:b/>
          <w:sz w:val="36"/>
          <w:szCs w:val="20"/>
          <w:lang w:eastAsia="zh-CN"/>
        </w:rPr>
      </w:pPr>
      <w:r w:rsidRPr="007B1A34">
        <w:rPr>
          <w:rFonts w:ascii="Arial" w:eastAsia="宋体" w:hAnsi="Arial"/>
          <w:b/>
          <w:sz w:val="36"/>
          <w:szCs w:val="20"/>
          <w:lang w:eastAsia="zh-CN"/>
        </w:rPr>
        <w:fldChar w:fldCharType="begin"/>
      </w:r>
      <w:r w:rsidRPr="007B1A34">
        <w:rPr>
          <w:rFonts w:ascii="Arial" w:eastAsia="宋体" w:hAnsi="Arial"/>
          <w:b/>
          <w:sz w:val="36"/>
          <w:szCs w:val="20"/>
          <w:lang w:eastAsia="zh-CN"/>
        </w:rPr>
        <w:instrText xml:space="preserve"> REF _Ref53408156 \h  \* MERGEFORMAT </w:instrText>
      </w:r>
      <w:r w:rsidRPr="007B1A34">
        <w:rPr>
          <w:rFonts w:ascii="Arial" w:eastAsia="宋体" w:hAnsi="Arial"/>
          <w:b/>
          <w:sz w:val="36"/>
          <w:szCs w:val="20"/>
          <w:lang w:eastAsia="zh-CN"/>
        </w:rPr>
      </w:r>
      <w:r w:rsidRPr="007B1A34">
        <w:rPr>
          <w:rFonts w:ascii="Arial" w:eastAsia="宋体" w:hAnsi="Arial"/>
          <w:b/>
          <w:sz w:val="36"/>
          <w:szCs w:val="20"/>
          <w:lang w:eastAsia="zh-CN"/>
        </w:rPr>
        <w:fldChar w:fldCharType="separate"/>
      </w:r>
      <w:r w:rsidR="0015330F" w:rsidRPr="0015330F">
        <w:rPr>
          <w:b/>
          <w:i/>
          <w:u w:val="single"/>
        </w:rPr>
        <w:t xml:space="preserve">Proposal </w:t>
      </w:r>
      <w:r w:rsidR="0015330F" w:rsidRPr="0015330F">
        <w:rPr>
          <w:b/>
          <w:i/>
          <w:noProof/>
          <w:u w:val="single"/>
        </w:rPr>
        <w:t>2</w:t>
      </w:r>
      <w:r w:rsidR="0015330F" w:rsidRPr="0015330F">
        <w:rPr>
          <w:b/>
          <w:i/>
        </w:rPr>
        <w:t>:</w:t>
      </w:r>
      <w:r w:rsidR="0015330F" w:rsidRPr="0015330F">
        <w:rPr>
          <w:b/>
        </w:rPr>
        <w:t xml:space="preserve"> </w:t>
      </w:r>
      <w:r w:rsidR="0015330F" w:rsidRPr="0015330F">
        <w:rPr>
          <w:b/>
          <w:i/>
        </w:rPr>
        <w:t>In case of cross-carrier operation</w:t>
      </w:r>
      <w:r w:rsidR="0015330F" w:rsidRPr="0015330F">
        <w:rPr>
          <w:b/>
        </w:rPr>
        <w:t xml:space="preserve"> with</w:t>
      </w:r>
      <w:r w:rsidR="0015330F" w:rsidRPr="0015330F">
        <w:rPr>
          <w:b/>
          <w:i/>
        </w:rPr>
        <w:t xml:space="preserve"> mix SCSs SCS (</w:t>
      </w:r>
      <w:bookmarkStart w:id="6" w:name="_GoBack"/>
      <w:bookmarkEnd w:id="6"/>
      <w:proofErr w:type="spellStart"/>
      <w:r w:rsidR="0015330F" w:rsidRPr="0015330F">
        <w:rPr>
          <w:b/>
          <w:i/>
        </w:rPr>
        <w:t>i</w:t>
      </w:r>
      <w:proofErr w:type="spellEnd"/>
      <w:r w:rsidR="0015330F" w:rsidRPr="0015330F">
        <w:rPr>
          <w:rFonts w:eastAsia="Batang"/>
          <w:b/>
          <w:i/>
          <w:lang w:val="en-GB" w:eastAsia="x-none"/>
        </w:rPr>
        <w:t>.e., crossCarrierSchedulingDL-DiffSCS-r16</w:t>
      </w:r>
      <w:r w:rsidR="0015330F" w:rsidRPr="0015330F">
        <w:rPr>
          <w:b/>
          <w:i/>
        </w:rPr>
        <w:t>/crossCarrierSchedulingUL-DiffSCS-r16 is reported for the BC), the support of UE capability pdcch-</w:t>
      </w:r>
      <w:proofErr w:type="spellStart"/>
      <w:r w:rsidR="0015330F" w:rsidRPr="0015330F">
        <w:rPr>
          <w:b/>
          <w:i/>
        </w:rPr>
        <w:t>MonitoringAnyOccasionsWithSpanGap</w:t>
      </w:r>
      <w:proofErr w:type="spellEnd"/>
      <w:r w:rsidR="0015330F" w:rsidRPr="0015330F">
        <w:rPr>
          <w:b/>
          <w:i/>
        </w:rPr>
        <w:t xml:space="preserve"> is reported for</w:t>
      </w:r>
      <w:r w:rsidR="0015330F" w:rsidRPr="0015330F">
        <w:rPr>
          <w:b/>
          <w:i/>
          <w:lang w:val="en-GB"/>
        </w:rPr>
        <w:t xml:space="preserve"> the</w:t>
      </w:r>
      <w:r w:rsidR="0015330F" w:rsidRPr="0015330F">
        <w:rPr>
          <w:b/>
          <w:i/>
        </w:rPr>
        <w:t xml:space="preserve"> band</w:t>
      </w:r>
      <w:r w:rsidR="0015330F" w:rsidRPr="0015330F">
        <w:rPr>
          <w:b/>
          <w:i/>
          <w:lang w:val="en-GB"/>
        </w:rPr>
        <w:t xml:space="preserve"> of the scheduling cells (i.e., Interpretation2).</w:t>
      </w:r>
      <w:r w:rsidRPr="007B1A34">
        <w:rPr>
          <w:rFonts w:ascii="Arial" w:eastAsia="宋体" w:hAnsi="Arial"/>
          <w:b/>
          <w:sz w:val="36"/>
          <w:szCs w:val="20"/>
          <w:lang w:eastAsia="zh-CN"/>
        </w:rPr>
        <w:fldChar w:fldCharType="end"/>
      </w:r>
    </w:p>
    <w:p w14:paraId="31392D41" w14:textId="77777777" w:rsidR="00BF1E27" w:rsidRPr="00BF1E27" w:rsidRDefault="00BF1E27" w:rsidP="000C19F7">
      <w:pPr>
        <w:pStyle w:val="a0"/>
        <w:spacing w:before="120"/>
        <w:rPr>
          <w:rFonts w:eastAsia="宋体"/>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203CE9">
        <w:rPr>
          <w:rFonts w:ascii="Arial" w:eastAsia="宋体" w:hAnsi="Arial" w:cs="Times New Roman"/>
          <w:b w:val="0"/>
          <w:bCs w:val="0"/>
          <w:kern w:val="0"/>
          <w:sz w:val="36"/>
          <w:szCs w:val="20"/>
          <w:lang w:eastAsia="zh-CN"/>
        </w:rPr>
        <w:t>Reference</w:t>
      </w:r>
    </w:p>
    <w:p w14:paraId="2D81CD31" w14:textId="4C935AEA" w:rsidR="005E513B" w:rsidRDefault="00F172D5" w:rsidP="00D6504D">
      <w:pPr>
        <w:pStyle w:val="a0"/>
        <w:numPr>
          <w:ilvl w:val="0"/>
          <w:numId w:val="6"/>
        </w:numPr>
        <w:spacing w:before="120" w:after="0"/>
        <w:rPr>
          <w:rFonts w:eastAsia="宋体"/>
          <w:szCs w:val="20"/>
        </w:rPr>
      </w:pPr>
      <w:bookmarkStart w:id="11" w:name="_Ref53239960"/>
      <w:bookmarkStart w:id="12" w:name="_Ref32251495"/>
      <w:bookmarkStart w:id="13" w:name="_Ref521328302"/>
      <w:bookmarkStart w:id="14" w:name="_Ref510367818"/>
      <w:bookmarkEnd w:id="7"/>
      <w:r>
        <w:rPr>
          <w:rFonts w:eastAsia="宋体"/>
          <w:szCs w:val="20"/>
        </w:rPr>
        <w:t>Chairman’s notes RAN1#103-e</w:t>
      </w:r>
      <w:r w:rsidR="005E513B">
        <w:rPr>
          <w:rFonts w:eastAsia="宋体" w:hint="eastAsia"/>
          <w:szCs w:val="20"/>
          <w:lang w:eastAsia="zh-CN"/>
        </w:rPr>
        <w:t>.</w:t>
      </w:r>
      <w:bookmarkEnd w:id="11"/>
    </w:p>
    <w:p w14:paraId="698F0D93" w14:textId="0EE31947" w:rsidR="00D6504D" w:rsidRDefault="00D6504D" w:rsidP="00D6504D">
      <w:pPr>
        <w:pStyle w:val="a0"/>
        <w:numPr>
          <w:ilvl w:val="0"/>
          <w:numId w:val="6"/>
        </w:numPr>
        <w:spacing w:before="120" w:after="0"/>
        <w:rPr>
          <w:rFonts w:eastAsia="宋体"/>
          <w:szCs w:val="20"/>
        </w:rPr>
      </w:pPr>
      <w:bookmarkStart w:id="15" w:name="_Ref53408175"/>
      <w:r>
        <w:rPr>
          <w:rFonts w:eastAsia="宋体"/>
          <w:noProof/>
          <w:szCs w:val="20"/>
        </w:rPr>
        <w:t>3GPP TS 38.</w:t>
      </w:r>
      <w:r w:rsidR="00E42CC2">
        <w:rPr>
          <w:rFonts w:eastAsia="宋体"/>
          <w:noProof/>
          <w:szCs w:val="20"/>
        </w:rPr>
        <w:t>306</w:t>
      </w:r>
      <w:r>
        <w:rPr>
          <w:rFonts w:eastAsia="宋体"/>
          <w:noProof/>
          <w:szCs w:val="20"/>
        </w:rPr>
        <w:t xml:space="preserve">, “NR; </w:t>
      </w:r>
      <w:r w:rsidR="00E42CC2" w:rsidRPr="00387C93">
        <w:t>User Equipment (UE) radio access capabilities</w:t>
      </w:r>
      <w:r w:rsidR="00C52A7C">
        <w:rPr>
          <w:rFonts w:eastAsia="宋体"/>
          <w:noProof/>
          <w:szCs w:val="20"/>
        </w:rPr>
        <w:t>”, v16.</w:t>
      </w:r>
      <w:r w:rsidR="003E1C97">
        <w:rPr>
          <w:rFonts w:eastAsia="宋体"/>
          <w:noProof/>
          <w:szCs w:val="20"/>
        </w:rPr>
        <w:t>3</w:t>
      </w:r>
      <w:r>
        <w:rPr>
          <w:rFonts w:eastAsia="宋体"/>
          <w:noProof/>
          <w:szCs w:val="20"/>
        </w:rPr>
        <w:t>.0 (20</w:t>
      </w:r>
      <w:r w:rsidR="00C52A7C">
        <w:rPr>
          <w:rFonts w:eastAsia="宋体"/>
          <w:noProof/>
          <w:szCs w:val="20"/>
        </w:rPr>
        <w:t>20</w:t>
      </w:r>
      <w:r>
        <w:rPr>
          <w:rFonts w:eastAsia="宋体"/>
          <w:noProof/>
          <w:szCs w:val="20"/>
        </w:rPr>
        <w:t>-</w:t>
      </w:r>
      <w:r w:rsidR="003E1C97">
        <w:rPr>
          <w:rFonts w:eastAsia="宋体"/>
          <w:noProof/>
          <w:szCs w:val="20"/>
        </w:rPr>
        <w:t>12</w:t>
      </w:r>
      <w:r>
        <w:rPr>
          <w:rFonts w:eastAsia="宋体"/>
          <w:noProof/>
          <w:szCs w:val="20"/>
        </w:rPr>
        <w:t>)</w:t>
      </w:r>
      <w:r w:rsidRPr="00033098">
        <w:rPr>
          <w:rFonts w:eastAsia="宋体"/>
          <w:noProof/>
          <w:szCs w:val="20"/>
          <w:lang w:eastAsia="zh-CN"/>
        </w:rPr>
        <w:t>.</w:t>
      </w:r>
      <w:bookmarkEnd w:id="8"/>
      <w:bookmarkEnd w:id="9"/>
      <w:bookmarkEnd w:id="10"/>
      <w:bookmarkEnd w:id="12"/>
      <w:bookmarkEnd w:id="13"/>
      <w:bookmarkEnd w:id="14"/>
      <w:bookmarkEnd w:id="15"/>
    </w:p>
    <w:sectPr w:rsidR="00D6504D">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A907B" w14:textId="77777777" w:rsidR="00092D51" w:rsidRDefault="00092D51">
      <w:r>
        <w:separator/>
      </w:r>
    </w:p>
  </w:endnote>
  <w:endnote w:type="continuationSeparator" w:id="0">
    <w:p w14:paraId="7B108323" w14:textId="77777777" w:rsidR="00092D51" w:rsidRDefault="00092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7315AB" w:rsidRPr="00E7456F" w:rsidRDefault="007315A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10B68" w14:textId="77777777" w:rsidR="00092D51" w:rsidRDefault="00092D51">
      <w:r>
        <w:separator/>
      </w:r>
    </w:p>
  </w:footnote>
  <w:footnote w:type="continuationSeparator" w:id="0">
    <w:p w14:paraId="257DE1D8" w14:textId="77777777" w:rsidR="00092D51" w:rsidRDefault="00092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2"/>
  </w:num>
  <w:num w:numId="5">
    <w:abstractNumId w:val="8"/>
  </w:num>
  <w:num w:numId="6">
    <w:abstractNumId w:val="15"/>
  </w:num>
  <w:num w:numId="7">
    <w:abstractNumId w:val="7"/>
  </w:num>
  <w:num w:numId="8">
    <w:abstractNumId w:val="6"/>
  </w:num>
  <w:num w:numId="9">
    <w:abstractNumId w:val="9"/>
  </w:num>
  <w:num w:numId="10">
    <w:abstractNumId w:val="4"/>
  </w:num>
  <w:num w:numId="11">
    <w:abstractNumId w:val="10"/>
  </w:num>
  <w:num w:numId="12">
    <w:abstractNumId w:val="3"/>
  </w:num>
  <w:num w:numId="13">
    <w:abstractNumId w:val="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2D51"/>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1FA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B3A"/>
    <w:rsid w:val="00551185"/>
    <w:rsid w:val="00551D73"/>
    <w:rsid w:val="00552B14"/>
    <w:rsid w:val="005543C7"/>
    <w:rsid w:val="00554A64"/>
    <w:rsid w:val="0055546D"/>
    <w:rsid w:val="005556E4"/>
    <w:rsid w:val="00555A24"/>
    <w:rsid w:val="00555B04"/>
    <w:rsid w:val="00556B99"/>
    <w:rsid w:val="00556E2E"/>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294"/>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661E"/>
    <w:rsid w:val="00697535"/>
    <w:rsid w:val="00697C59"/>
    <w:rsid w:val="006A1445"/>
    <w:rsid w:val="006A260C"/>
    <w:rsid w:val="006A3075"/>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8B9"/>
    <w:rsid w:val="007315AB"/>
    <w:rsid w:val="00732F66"/>
    <w:rsid w:val="007333AC"/>
    <w:rsid w:val="007336DA"/>
    <w:rsid w:val="00734690"/>
    <w:rsid w:val="007353B5"/>
    <w:rsid w:val="007358C4"/>
    <w:rsid w:val="00735D34"/>
    <w:rsid w:val="007368F3"/>
    <w:rsid w:val="00736B7E"/>
    <w:rsid w:val="007405B9"/>
    <w:rsid w:val="00741D42"/>
    <w:rsid w:val="00742853"/>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BD2"/>
    <w:rsid w:val="009D0DC4"/>
    <w:rsid w:val="009D0FE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1E3A"/>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D99"/>
    <w:rsid w:val="00B26C97"/>
    <w:rsid w:val="00B26C9A"/>
    <w:rsid w:val="00B306BB"/>
    <w:rsid w:val="00B31952"/>
    <w:rsid w:val="00B32014"/>
    <w:rsid w:val="00B3249D"/>
    <w:rsid w:val="00B326FA"/>
    <w:rsid w:val="00B32A87"/>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F81"/>
    <w:rsid w:val="00B860EA"/>
    <w:rsid w:val="00B86B58"/>
    <w:rsid w:val="00B873B3"/>
    <w:rsid w:val="00B87898"/>
    <w:rsid w:val="00B9008A"/>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90"/>
    <w:rsid w:val="00C6016A"/>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7FD"/>
    <w:rsid w:val="00C849EF"/>
    <w:rsid w:val="00C869CA"/>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6498"/>
    <w:rsid w:val="00EA136B"/>
    <w:rsid w:val="00EA17DA"/>
    <w:rsid w:val="00EA2249"/>
    <w:rsid w:val="00EA28E5"/>
    <w:rsid w:val="00EA2E4F"/>
    <w:rsid w:val="00EA37D1"/>
    <w:rsid w:val="00EA44ED"/>
    <w:rsid w:val="00EA4CF1"/>
    <w:rsid w:val="00EA5E8A"/>
    <w:rsid w:val="00EA6CEE"/>
    <w:rsid w:val="00EA7145"/>
    <w:rsid w:val="00EA7500"/>
    <w:rsid w:val="00EA77E3"/>
    <w:rsid w:val="00EB09EF"/>
    <w:rsid w:val="00EB1A45"/>
    <w:rsid w:val="00EB1DA4"/>
    <w:rsid w:val="00EB39EE"/>
    <w:rsid w:val="00EB3EB2"/>
    <w:rsid w:val="00EB4318"/>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D07F8"/>
    <w:rsid w:val="00FD1394"/>
    <w:rsid w:val="00FD3BD2"/>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9"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005ED-E2B0-4D58-A411-5793A808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6758</TotalTime>
  <Pages>3</Pages>
  <Words>1251</Words>
  <Characters>6999</Characters>
  <Application>Microsoft Office Word</Application>
  <DocSecurity>0</DocSecurity>
  <Lines>170</Lines>
  <Paragraphs>117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260</cp:revision>
  <cp:lastPrinted>2008-12-09T03:19:00Z</cp:lastPrinted>
  <dcterms:created xsi:type="dcterms:W3CDTF">2019-01-09T21:59:00Z</dcterms:created>
  <dcterms:modified xsi:type="dcterms:W3CDTF">2021-01-18T09:59:00Z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